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c613" w14:textId="597c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перечня категорий получателей жилищных сертификатов по Жалагашскому району</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21 мая 2026 года № 43-2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Закона Республики Казахстан "О жилищных отношениях", </w:t>
      </w:r>
      <w:r>
        <w:rPr>
          <w:rFonts w:ascii="Times New Roman"/>
          <w:b w:val="false"/>
          <w:i w:val="false"/>
          <w:color w:val="000000"/>
          <w:sz w:val="28"/>
        </w:rPr>
        <w:t>пунктом 39</w:t>
      </w:r>
      <w:r>
        <w:rPr>
          <w:rFonts w:ascii="Times New Roman"/>
          <w:b w:val="false"/>
          <w:i w:val="false"/>
          <w:color w:val="000000"/>
          <w:sz w:val="28"/>
        </w:rPr>
        <w:t xml:space="preserve"> Правил реализации мер государственной поддержки, направленных на улучшение жилищных условий, утвержденных приказом Министра промышленности и строительства Республики Казахстан от 30 мая 2025 года № 187 (зарегистрирован в Реестре государственной регистрации нормативных правовых актов за № 36186) Жалагашский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Определить размер и перечень категорий получателей жилищных сертификатов по Жалагашскому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Жалагашского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мая 2026 года № 43-2</w:t>
            </w:r>
          </w:p>
        </w:tc>
      </w:tr>
    </w:tbl>
    <w:bookmarkStart w:name="z11" w:id="1"/>
    <w:p>
      <w:pPr>
        <w:spacing w:after="0"/>
        <w:ind w:left="0"/>
        <w:jc w:val="left"/>
      </w:pPr>
      <w:r>
        <w:rPr>
          <w:rFonts w:ascii="Times New Roman"/>
          <w:b/>
          <w:i w:val="false"/>
          <w:color w:val="000000"/>
        </w:rPr>
        <w:t xml:space="preserve"> Размер и перечень категорий получателей жилищных сертификатов по Жалагашскому району</w:t>
      </w:r>
    </w:p>
    <w:bookmarkEnd w:id="1"/>
    <w:bookmarkStart w:name="z12" w:id="2"/>
    <w:p>
      <w:pPr>
        <w:spacing w:after="0"/>
        <w:ind w:left="0"/>
        <w:jc w:val="both"/>
      </w:pPr>
      <w:r>
        <w:rPr>
          <w:rFonts w:ascii="Times New Roman"/>
          <w:b w:val="false"/>
          <w:i w:val="false"/>
          <w:color w:val="000000"/>
          <w:sz w:val="28"/>
        </w:rPr>
        <w:t>
      1. Размер жилищных сертификатов по Жалагашскому району для реализации права приобретения гражданами жилья в собственность с использованием ипотечного жилищного займа в рамках ипотечной программы, утвержденной Национальным Банком Республики Казахстан и (или) государственной программы жилищного строительства, утвержденной Правительством Республики Казахстан, составляет 10% от суммы займа, но не более 1 500 000 (один миллион пятьсот тысяч) тенге.</w:t>
      </w:r>
    </w:p>
    <w:bookmarkEnd w:id="2"/>
    <w:bookmarkStart w:name="z13" w:id="3"/>
    <w:p>
      <w:pPr>
        <w:spacing w:after="0"/>
        <w:ind w:left="0"/>
        <w:jc w:val="both"/>
      </w:pPr>
      <w:r>
        <w:rPr>
          <w:rFonts w:ascii="Times New Roman"/>
          <w:b w:val="false"/>
          <w:i w:val="false"/>
          <w:color w:val="000000"/>
          <w:sz w:val="28"/>
        </w:rPr>
        <w:t>
      2. К категориям получателей жилищных сертификатов по Жалагашскому району относятся:</w:t>
      </w:r>
    </w:p>
    <w:bookmarkEnd w:id="3"/>
    <w:bookmarkStart w:name="z14" w:id="4"/>
    <w:p>
      <w:pPr>
        <w:spacing w:after="0"/>
        <w:ind w:left="0"/>
        <w:jc w:val="both"/>
      </w:pPr>
      <w:r>
        <w:rPr>
          <w:rFonts w:ascii="Times New Roman"/>
          <w:b w:val="false"/>
          <w:i w:val="false"/>
          <w:color w:val="000000"/>
          <w:sz w:val="28"/>
        </w:rPr>
        <w:t>
      1) ветераны Великой Отечественной войны (состоящие на учете нуждающихся в жилище);</w:t>
      </w:r>
    </w:p>
    <w:bookmarkEnd w:id="4"/>
    <w:bookmarkStart w:name="z15" w:id="5"/>
    <w:p>
      <w:pPr>
        <w:spacing w:after="0"/>
        <w:ind w:left="0"/>
        <w:jc w:val="both"/>
      </w:pPr>
      <w:r>
        <w:rPr>
          <w:rFonts w:ascii="Times New Roman"/>
          <w:b w:val="false"/>
          <w:i w:val="false"/>
          <w:color w:val="000000"/>
          <w:sz w:val="28"/>
        </w:rPr>
        <w:t>
      2) ветераны, приравненные по льготам к ветеранам Великой Отечественной войны (состоящие на учете нуждающихся в жилище);</w:t>
      </w:r>
    </w:p>
    <w:bookmarkEnd w:id="5"/>
    <w:bookmarkStart w:name="z16" w:id="6"/>
    <w:p>
      <w:pPr>
        <w:spacing w:after="0"/>
        <w:ind w:left="0"/>
        <w:jc w:val="both"/>
      </w:pPr>
      <w:r>
        <w:rPr>
          <w:rFonts w:ascii="Times New Roman"/>
          <w:b w:val="false"/>
          <w:i w:val="false"/>
          <w:color w:val="000000"/>
          <w:sz w:val="28"/>
        </w:rPr>
        <w:t>
      3) ветераны боевых действий на территории других государств (состоящие на учете нуждающихся в жилище);</w:t>
      </w:r>
    </w:p>
    <w:bookmarkEnd w:id="6"/>
    <w:bookmarkStart w:name="z17" w:id="7"/>
    <w:p>
      <w:pPr>
        <w:spacing w:after="0"/>
        <w:ind w:left="0"/>
        <w:jc w:val="both"/>
      </w:pPr>
      <w:r>
        <w:rPr>
          <w:rFonts w:ascii="Times New Roman"/>
          <w:b w:val="false"/>
          <w:i w:val="false"/>
          <w:color w:val="000000"/>
          <w:sz w:val="28"/>
        </w:rPr>
        <w:t>
      4) лица с инвалидностью первой и второй групп (состоящие на учете нуждающихся в жилище);</w:t>
      </w:r>
    </w:p>
    <w:bookmarkEnd w:id="7"/>
    <w:bookmarkStart w:name="z18" w:id="8"/>
    <w:p>
      <w:pPr>
        <w:spacing w:after="0"/>
        <w:ind w:left="0"/>
        <w:jc w:val="both"/>
      </w:pPr>
      <w:r>
        <w:rPr>
          <w:rFonts w:ascii="Times New Roman"/>
          <w:b w:val="false"/>
          <w:i w:val="false"/>
          <w:color w:val="000000"/>
          <w:sz w:val="28"/>
        </w:rPr>
        <w:t>
      5) семьи, имеющие или воспитывающие детей с инвалидностью (состоящие на учете нуждающихся в жилище);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 с заболеваниями, указанными в списке тяжелых форм некоторых хронических заболеваний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за № 26830) (состоящие на учете нуждающихся в жилище);</w:t>
      </w:r>
    </w:p>
    <w:bookmarkStart w:name="z20" w:id="9"/>
    <w:p>
      <w:pPr>
        <w:spacing w:after="0"/>
        <w:ind w:left="0"/>
        <w:jc w:val="both"/>
      </w:pPr>
      <w:r>
        <w:rPr>
          <w:rFonts w:ascii="Times New Roman"/>
          <w:b w:val="false"/>
          <w:i w:val="false"/>
          <w:color w:val="000000"/>
          <w:sz w:val="28"/>
        </w:rPr>
        <w:t>
      7) пенсионеры по возрасту (состоящие на учете нуждающихся в жилище);</w:t>
      </w:r>
    </w:p>
    <w:bookmarkEnd w:id="9"/>
    <w:bookmarkStart w:name="z21" w:id="10"/>
    <w:p>
      <w:pPr>
        <w:spacing w:after="0"/>
        <w:ind w:left="0"/>
        <w:jc w:val="both"/>
      </w:pPr>
      <w:r>
        <w:rPr>
          <w:rFonts w:ascii="Times New Roman"/>
          <w:b w:val="false"/>
          <w:i w:val="false"/>
          <w:color w:val="000000"/>
          <w:sz w:val="28"/>
        </w:rPr>
        <w:t>
      8)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 (состоящие на учете нуждающихся в жилище);</w:t>
      </w:r>
    </w:p>
    <w:bookmarkEnd w:id="10"/>
    <w:bookmarkStart w:name="z22" w:id="11"/>
    <w:p>
      <w:pPr>
        <w:spacing w:after="0"/>
        <w:ind w:left="0"/>
        <w:jc w:val="both"/>
      </w:pPr>
      <w:r>
        <w:rPr>
          <w:rFonts w:ascii="Times New Roman"/>
          <w:b w:val="false"/>
          <w:i w:val="false"/>
          <w:color w:val="000000"/>
          <w:sz w:val="28"/>
        </w:rPr>
        <w:t>
      9) кандасы (состоящие на учете нуждающихся в жилище);</w:t>
      </w:r>
    </w:p>
    <w:bookmarkEnd w:id="11"/>
    <w:bookmarkStart w:name="z23" w:id="12"/>
    <w:p>
      <w:pPr>
        <w:spacing w:after="0"/>
        <w:ind w:left="0"/>
        <w:jc w:val="both"/>
      </w:pPr>
      <w:r>
        <w:rPr>
          <w:rFonts w:ascii="Times New Roman"/>
          <w:b w:val="false"/>
          <w:i w:val="false"/>
          <w:color w:val="000000"/>
          <w:sz w:val="28"/>
        </w:rPr>
        <w:t>
      10) лица, лишившиеся жилища в результате экологических бедствий, чрезвычайных ситуаций природного и техногенного характера (состоящие на учете нуждающихся в жилище);</w:t>
      </w:r>
    </w:p>
    <w:bookmarkEnd w:id="12"/>
    <w:bookmarkStart w:name="z24" w:id="13"/>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(состоящие на учете нуждающихся в жилище);</w:t>
      </w:r>
    </w:p>
    <w:bookmarkEnd w:id="13"/>
    <w:bookmarkStart w:name="z25" w:id="14"/>
    <w:p>
      <w:pPr>
        <w:spacing w:after="0"/>
        <w:ind w:left="0"/>
        <w:jc w:val="both"/>
      </w:pPr>
      <w:r>
        <w:rPr>
          <w:rFonts w:ascii="Times New Roman"/>
          <w:b w:val="false"/>
          <w:i w:val="false"/>
          <w:color w:val="000000"/>
          <w:sz w:val="28"/>
        </w:rPr>
        <w:t>
      12)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спасении человеческой жизни, при охране правопорядка (состоящие на учете нуждающихся в жилище);</w:t>
      </w:r>
    </w:p>
    <w:bookmarkEnd w:id="14"/>
    <w:bookmarkStart w:name="z26" w:id="15"/>
    <w:p>
      <w:pPr>
        <w:spacing w:after="0"/>
        <w:ind w:left="0"/>
        <w:jc w:val="both"/>
      </w:pPr>
      <w:r>
        <w:rPr>
          <w:rFonts w:ascii="Times New Roman"/>
          <w:b w:val="false"/>
          <w:i w:val="false"/>
          <w:color w:val="000000"/>
          <w:sz w:val="28"/>
        </w:rPr>
        <w:t>
      13) неполные семьи (состоящие на учете нуждающихся в жилище);</w:t>
      </w:r>
    </w:p>
    <w:bookmarkEnd w:id="15"/>
    <w:bookmarkStart w:name="z27" w:id="16"/>
    <w:p>
      <w:pPr>
        <w:spacing w:after="0"/>
        <w:ind w:left="0"/>
        <w:jc w:val="both"/>
      </w:pPr>
      <w:r>
        <w:rPr>
          <w:rFonts w:ascii="Times New Roman"/>
          <w:b w:val="false"/>
          <w:i w:val="false"/>
          <w:color w:val="000000"/>
          <w:sz w:val="28"/>
        </w:rPr>
        <w:t>
      14)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 (состоящие на учете нуждающихся в жилище);</w:t>
      </w:r>
    </w:p>
    <w:bookmarkEnd w:id="16"/>
    <w:bookmarkStart w:name="z28" w:id="17"/>
    <w:p>
      <w:pPr>
        <w:spacing w:after="0"/>
        <w:ind w:left="0"/>
        <w:jc w:val="both"/>
      </w:pPr>
      <w:r>
        <w:rPr>
          <w:rFonts w:ascii="Times New Roman"/>
          <w:b w:val="false"/>
          <w:i w:val="false"/>
          <w:color w:val="000000"/>
          <w:sz w:val="28"/>
        </w:rPr>
        <w:t>
      15) государственные служащие, работники бюджетных организаций, военнослужащие, кандидаты в космонавты, космонавты, сотрудники специальных государственных органов и лица, занимающие государственные выборные должности (состоящие на учете нуждающихся в жилище).</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