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dbb40" w14:textId="eddbb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Кармакшинского районного маслихата Кызылординской области от 19 декабря 2025 года №352 "О районном бюджете на 2026-2028 годы"</w:t>
      </w:r>
    </w:p>
    <w:p>
      <w:pPr>
        <w:spacing w:after="0"/>
        <w:ind w:left="0"/>
        <w:jc w:val="both"/>
      </w:pPr>
      <w:r>
        <w:rPr>
          <w:rFonts w:ascii="Times New Roman"/>
          <w:b w:val="false"/>
          <w:i w:val="false"/>
          <w:color w:val="000000"/>
          <w:sz w:val="28"/>
        </w:rPr>
        <w:t>Решение Кармакшинского районного маслихата Кызылординской области от 13 февраля 2026 года № 376</w:t>
      </w:r>
    </w:p>
    <w:p>
      <w:pPr>
        <w:spacing w:after="0"/>
        <w:ind w:left="0"/>
        <w:jc w:val="both"/>
      </w:pPr>
      <w:bookmarkStart w:name="z4" w:id="0"/>
      <w:r>
        <w:rPr>
          <w:rFonts w:ascii="Times New Roman"/>
          <w:b w:val="false"/>
          <w:i w:val="false"/>
          <w:color w:val="000000"/>
          <w:sz w:val="28"/>
        </w:rPr>
        <w:t>
      Кармакшинский районный маслихат Кызылординской области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Кармакшинского районного маслихата Кызылординской области от 19 декабря 2025 года № 352 "О районном бюджете на 2026-2028 годы" следующие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районный бюджет на 2026-2028 годы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в том числе на 2026 год в следующих объемах:</w:t>
      </w:r>
    </w:p>
    <w:bookmarkStart w:name="z8" w:id="1"/>
    <w:p>
      <w:pPr>
        <w:spacing w:after="0"/>
        <w:ind w:left="0"/>
        <w:jc w:val="both"/>
      </w:pPr>
      <w:r>
        <w:rPr>
          <w:rFonts w:ascii="Times New Roman"/>
          <w:b w:val="false"/>
          <w:i w:val="false"/>
          <w:color w:val="000000"/>
          <w:sz w:val="28"/>
        </w:rPr>
        <w:t>
      1) доходы – 7 782 175,6 тысяч тенге, в том числе:</w:t>
      </w:r>
    </w:p>
    <w:bookmarkEnd w:id="1"/>
    <w:bookmarkStart w:name="z9" w:id="2"/>
    <w:p>
      <w:pPr>
        <w:spacing w:after="0"/>
        <w:ind w:left="0"/>
        <w:jc w:val="both"/>
      </w:pPr>
      <w:r>
        <w:rPr>
          <w:rFonts w:ascii="Times New Roman"/>
          <w:b w:val="false"/>
          <w:i w:val="false"/>
          <w:color w:val="000000"/>
          <w:sz w:val="28"/>
        </w:rPr>
        <w:t>
      налоговые поступления – 2 469 563 тысяч тенге;</w:t>
      </w:r>
    </w:p>
    <w:bookmarkEnd w:id="2"/>
    <w:bookmarkStart w:name="z10" w:id="3"/>
    <w:p>
      <w:pPr>
        <w:spacing w:after="0"/>
        <w:ind w:left="0"/>
        <w:jc w:val="both"/>
      </w:pPr>
      <w:r>
        <w:rPr>
          <w:rFonts w:ascii="Times New Roman"/>
          <w:b w:val="false"/>
          <w:i w:val="false"/>
          <w:color w:val="000000"/>
          <w:sz w:val="28"/>
        </w:rPr>
        <w:t>
      неналоговые поступления – 30 630 тысяч тенге;</w:t>
      </w:r>
    </w:p>
    <w:bookmarkEnd w:id="3"/>
    <w:bookmarkStart w:name="z11" w:id="4"/>
    <w:p>
      <w:pPr>
        <w:spacing w:after="0"/>
        <w:ind w:left="0"/>
        <w:jc w:val="both"/>
      </w:pPr>
      <w:r>
        <w:rPr>
          <w:rFonts w:ascii="Times New Roman"/>
          <w:b w:val="false"/>
          <w:i w:val="false"/>
          <w:color w:val="000000"/>
          <w:sz w:val="28"/>
        </w:rPr>
        <w:t>
      специальные поступления – 0;</w:t>
      </w:r>
    </w:p>
    <w:bookmarkEnd w:id="4"/>
    <w:bookmarkStart w:name="z12" w:id="5"/>
    <w:p>
      <w:pPr>
        <w:spacing w:after="0"/>
        <w:ind w:left="0"/>
        <w:jc w:val="both"/>
      </w:pPr>
      <w:r>
        <w:rPr>
          <w:rFonts w:ascii="Times New Roman"/>
          <w:b w:val="false"/>
          <w:i w:val="false"/>
          <w:color w:val="000000"/>
          <w:sz w:val="28"/>
        </w:rPr>
        <w:t>
      поступления от продажи основного капитала – 2 500 тысяч тенге;</w:t>
      </w:r>
    </w:p>
    <w:bookmarkEnd w:id="5"/>
    <w:bookmarkStart w:name="z13" w:id="6"/>
    <w:p>
      <w:pPr>
        <w:spacing w:after="0"/>
        <w:ind w:left="0"/>
        <w:jc w:val="both"/>
      </w:pPr>
      <w:r>
        <w:rPr>
          <w:rFonts w:ascii="Times New Roman"/>
          <w:b w:val="false"/>
          <w:i w:val="false"/>
          <w:color w:val="000000"/>
          <w:sz w:val="28"/>
        </w:rPr>
        <w:t>
      поступления трансфертов – 5 279 482,6 тысяч тенге;</w:t>
      </w:r>
    </w:p>
    <w:bookmarkEnd w:id="6"/>
    <w:bookmarkStart w:name="z14" w:id="7"/>
    <w:p>
      <w:pPr>
        <w:spacing w:after="0"/>
        <w:ind w:left="0"/>
        <w:jc w:val="both"/>
      </w:pPr>
      <w:r>
        <w:rPr>
          <w:rFonts w:ascii="Times New Roman"/>
          <w:b w:val="false"/>
          <w:i w:val="false"/>
          <w:color w:val="000000"/>
          <w:sz w:val="28"/>
        </w:rPr>
        <w:t>
      2) затраты – 6 985 554,1 тысяч тенге;</w:t>
      </w:r>
    </w:p>
    <w:bookmarkEnd w:id="7"/>
    <w:bookmarkStart w:name="z15" w:id="8"/>
    <w:p>
      <w:pPr>
        <w:spacing w:after="0"/>
        <w:ind w:left="0"/>
        <w:jc w:val="both"/>
      </w:pPr>
      <w:r>
        <w:rPr>
          <w:rFonts w:ascii="Times New Roman"/>
          <w:b w:val="false"/>
          <w:i w:val="false"/>
          <w:color w:val="000000"/>
          <w:sz w:val="28"/>
        </w:rPr>
        <w:t>
      3) чистое бюджетное кредитование – -13 417 тысяч тенге;</w:t>
      </w:r>
    </w:p>
    <w:bookmarkEnd w:id="8"/>
    <w:bookmarkStart w:name="z16" w:id="9"/>
    <w:p>
      <w:pPr>
        <w:spacing w:after="0"/>
        <w:ind w:left="0"/>
        <w:jc w:val="both"/>
      </w:pPr>
      <w:r>
        <w:rPr>
          <w:rFonts w:ascii="Times New Roman"/>
          <w:b w:val="false"/>
          <w:i w:val="false"/>
          <w:color w:val="000000"/>
          <w:sz w:val="28"/>
        </w:rPr>
        <w:t>
      бюджетные кредиты – 205 437 тысяч тенге;</w:t>
      </w:r>
    </w:p>
    <w:bookmarkEnd w:id="9"/>
    <w:bookmarkStart w:name="z17" w:id="10"/>
    <w:p>
      <w:pPr>
        <w:spacing w:after="0"/>
        <w:ind w:left="0"/>
        <w:jc w:val="both"/>
      </w:pPr>
      <w:r>
        <w:rPr>
          <w:rFonts w:ascii="Times New Roman"/>
          <w:b w:val="false"/>
          <w:i w:val="false"/>
          <w:color w:val="000000"/>
          <w:sz w:val="28"/>
        </w:rPr>
        <w:t>
      погашение бюджетных кредитов – 218 854 тысяч тенге;</w:t>
      </w:r>
    </w:p>
    <w:bookmarkEnd w:id="10"/>
    <w:bookmarkStart w:name="z18" w:id="11"/>
    <w:p>
      <w:pPr>
        <w:spacing w:after="0"/>
        <w:ind w:left="0"/>
        <w:jc w:val="both"/>
      </w:pPr>
      <w:r>
        <w:rPr>
          <w:rFonts w:ascii="Times New Roman"/>
          <w:b w:val="false"/>
          <w:i w:val="false"/>
          <w:color w:val="000000"/>
          <w:sz w:val="28"/>
        </w:rPr>
        <w:t>
      4) сальдо по операциям с финансовыми активами – 0;</w:t>
      </w:r>
    </w:p>
    <w:bookmarkEnd w:id="11"/>
    <w:bookmarkStart w:name="z19" w:id="12"/>
    <w:p>
      <w:pPr>
        <w:spacing w:after="0"/>
        <w:ind w:left="0"/>
        <w:jc w:val="both"/>
      </w:pPr>
      <w:r>
        <w:rPr>
          <w:rFonts w:ascii="Times New Roman"/>
          <w:b w:val="false"/>
          <w:i w:val="false"/>
          <w:color w:val="000000"/>
          <w:sz w:val="28"/>
        </w:rPr>
        <w:t>
      приобретение финансовых активов – 0;</w:t>
      </w:r>
    </w:p>
    <w:bookmarkEnd w:id="12"/>
    <w:bookmarkStart w:name="z20" w:id="13"/>
    <w:p>
      <w:pPr>
        <w:spacing w:after="0"/>
        <w:ind w:left="0"/>
        <w:jc w:val="both"/>
      </w:pPr>
      <w:r>
        <w:rPr>
          <w:rFonts w:ascii="Times New Roman"/>
          <w:b w:val="false"/>
          <w:i w:val="false"/>
          <w:color w:val="000000"/>
          <w:sz w:val="28"/>
        </w:rPr>
        <w:t>
      поступления от продажи финансовых активов государства – 0;</w:t>
      </w:r>
    </w:p>
    <w:bookmarkEnd w:id="13"/>
    <w:bookmarkStart w:name="z21" w:id="14"/>
    <w:p>
      <w:pPr>
        <w:spacing w:after="0"/>
        <w:ind w:left="0"/>
        <w:jc w:val="both"/>
      </w:pPr>
      <w:r>
        <w:rPr>
          <w:rFonts w:ascii="Times New Roman"/>
          <w:b w:val="false"/>
          <w:i w:val="false"/>
          <w:color w:val="000000"/>
          <w:sz w:val="28"/>
        </w:rPr>
        <w:t>
      5) дефицит (профицит) бюджета – 810 038,5 тысяч тенге;</w:t>
      </w:r>
    </w:p>
    <w:bookmarkEnd w:id="14"/>
    <w:bookmarkStart w:name="z22" w:id="15"/>
    <w:p>
      <w:pPr>
        <w:spacing w:after="0"/>
        <w:ind w:left="0"/>
        <w:jc w:val="both"/>
      </w:pPr>
      <w:r>
        <w:rPr>
          <w:rFonts w:ascii="Times New Roman"/>
          <w:b w:val="false"/>
          <w:i w:val="false"/>
          <w:color w:val="000000"/>
          <w:sz w:val="28"/>
        </w:rPr>
        <w:t>
      6) финансирование дефицита (использование профицита) бюджета – -810 038,5 тысяч тенге;</w:t>
      </w:r>
    </w:p>
    <w:bookmarkEnd w:id="15"/>
    <w:bookmarkStart w:name="z23" w:id="16"/>
    <w:p>
      <w:pPr>
        <w:spacing w:after="0"/>
        <w:ind w:left="0"/>
        <w:jc w:val="both"/>
      </w:pPr>
      <w:r>
        <w:rPr>
          <w:rFonts w:ascii="Times New Roman"/>
          <w:b w:val="false"/>
          <w:i w:val="false"/>
          <w:color w:val="000000"/>
          <w:sz w:val="28"/>
        </w:rPr>
        <w:t>
      поступление займов – 205 437 тысяч тенге;</w:t>
      </w:r>
    </w:p>
    <w:bookmarkEnd w:id="16"/>
    <w:bookmarkStart w:name="z24" w:id="17"/>
    <w:p>
      <w:pPr>
        <w:spacing w:after="0"/>
        <w:ind w:left="0"/>
        <w:jc w:val="both"/>
      </w:pPr>
      <w:r>
        <w:rPr>
          <w:rFonts w:ascii="Times New Roman"/>
          <w:b w:val="false"/>
          <w:i w:val="false"/>
          <w:color w:val="000000"/>
          <w:sz w:val="28"/>
        </w:rPr>
        <w:t>
      погашение займов – 1 275 766,4 тысяч тенге;</w:t>
      </w:r>
    </w:p>
    <w:bookmarkEnd w:id="17"/>
    <w:bookmarkStart w:name="z25" w:id="18"/>
    <w:p>
      <w:pPr>
        <w:spacing w:after="0"/>
        <w:ind w:left="0"/>
        <w:jc w:val="both"/>
      </w:pPr>
      <w:r>
        <w:rPr>
          <w:rFonts w:ascii="Times New Roman"/>
          <w:b w:val="false"/>
          <w:i w:val="false"/>
          <w:color w:val="000000"/>
          <w:sz w:val="28"/>
        </w:rPr>
        <w:t>
      используемые остатки бюджетных средств – 260 290,9 тысяч тенге";</w:t>
      </w:r>
    </w:p>
    <w:bookmarkEnd w:id="18"/>
    <w:bookmarkStart w:name="z26" w:id="19"/>
    <w:p>
      <w:pPr>
        <w:spacing w:after="0"/>
        <w:ind w:left="0"/>
        <w:jc w:val="both"/>
      </w:pPr>
      <w:r>
        <w:rPr>
          <w:rFonts w:ascii="Times New Roman"/>
          <w:b w:val="false"/>
          <w:i w:val="false"/>
          <w:color w:val="000000"/>
          <w:sz w:val="28"/>
        </w:rPr>
        <w:t>
      дополнить пунктами 9-1, 9-2, 9-3, 9-4 следующего содержания:</w:t>
      </w:r>
    </w:p>
    <w:bookmarkEnd w:id="19"/>
    <w:bookmarkStart w:name="z27" w:id="20"/>
    <w:p>
      <w:pPr>
        <w:spacing w:after="0"/>
        <w:ind w:left="0"/>
        <w:jc w:val="both"/>
      </w:pPr>
      <w:r>
        <w:rPr>
          <w:rFonts w:ascii="Times New Roman"/>
          <w:b w:val="false"/>
          <w:i w:val="false"/>
          <w:color w:val="000000"/>
          <w:sz w:val="28"/>
        </w:rPr>
        <w:t>
      "9-1. Предусмотреть возврат неиспользованных (недоиспользованных) целевых трансфертов, выделенных из республиканского бюджета в 2025 году в областной бюджет в сумме 6,7 тысяч тенге.</w:t>
      </w:r>
    </w:p>
    <w:bookmarkEnd w:id="20"/>
    <w:bookmarkStart w:name="z28" w:id="21"/>
    <w:p>
      <w:pPr>
        <w:spacing w:after="0"/>
        <w:ind w:left="0"/>
        <w:jc w:val="both"/>
      </w:pPr>
      <w:r>
        <w:rPr>
          <w:rFonts w:ascii="Times New Roman"/>
          <w:b w:val="false"/>
          <w:i w:val="false"/>
          <w:color w:val="000000"/>
          <w:sz w:val="28"/>
        </w:rPr>
        <w:t>
      9-2. Предусмотреть возврат неиспользованных (недоиспользованных) целевых трансфертов, выделенных из областного бюджета в 2024 году в областной бюджет в сумме 2 808,3 тысяч тенге.</w:t>
      </w:r>
    </w:p>
    <w:bookmarkEnd w:id="21"/>
    <w:bookmarkStart w:name="z29" w:id="22"/>
    <w:p>
      <w:pPr>
        <w:spacing w:after="0"/>
        <w:ind w:left="0"/>
        <w:jc w:val="both"/>
      </w:pPr>
      <w:r>
        <w:rPr>
          <w:rFonts w:ascii="Times New Roman"/>
          <w:b w:val="false"/>
          <w:i w:val="false"/>
          <w:color w:val="000000"/>
          <w:sz w:val="28"/>
        </w:rPr>
        <w:t>
      9-3. Предусмотреть возврат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 в 2024 году в областной бюджет в сумме 0,6 тысяч тенге.</w:t>
      </w:r>
    </w:p>
    <w:bookmarkEnd w:id="22"/>
    <w:bookmarkStart w:name="z30" w:id="23"/>
    <w:p>
      <w:pPr>
        <w:spacing w:after="0"/>
        <w:ind w:left="0"/>
        <w:jc w:val="both"/>
      </w:pPr>
      <w:r>
        <w:rPr>
          <w:rFonts w:ascii="Times New Roman"/>
          <w:b w:val="false"/>
          <w:i w:val="false"/>
          <w:color w:val="000000"/>
          <w:sz w:val="28"/>
        </w:rPr>
        <w:t>
      9-4. Предусмотреть поступления неиспользованных (неиспользованных) целевых трансфертов 2025 года из бюджетов поселков и сельских округов в сумме 6 047,6 тысяч тенге, выделенных из республиканского, областного и районного бюджетов".</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w:t>
      </w:r>
    </w:p>
    <w:bookmarkStart w:name="z32" w:id="24"/>
    <w:p>
      <w:pPr>
        <w:spacing w:after="0"/>
        <w:ind w:left="0"/>
        <w:jc w:val="both"/>
      </w:pPr>
      <w:r>
        <w:rPr>
          <w:rFonts w:ascii="Times New Roman"/>
          <w:b w:val="false"/>
          <w:i w:val="false"/>
          <w:color w:val="000000"/>
          <w:sz w:val="28"/>
        </w:rPr>
        <w:t>
      "10. Утвердить резерв местного исполнительного органа района на 2026 год в сумме 87 545,2 тысяч тенге. В том числе: на чрезвычайный резерв местного исполнительного органа района (города областного значения) для ликвидации чрезвычайных ситуаций природного и техногенного характера на территории района (города областного значения) 52 545,2 тысяч тенге, на резерв местного исполнительного органа района (города областного значения) на неотложные затраты 25 000 тысяч тенге, на резерв местного исполнительного органа района (города областного значения) на исполнение обязательств по решениям судов 10 000 тысяч тенге".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34" w:id="25"/>
    <w:p>
      <w:pPr>
        <w:spacing w:after="0"/>
        <w:ind w:left="0"/>
        <w:jc w:val="both"/>
      </w:pPr>
      <w:r>
        <w:rPr>
          <w:rFonts w:ascii="Times New Roman"/>
          <w:b w:val="false"/>
          <w:i w:val="false"/>
          <w:color w:val="000000"/>
          <w:sz w:val="28"/>
        </w:rPr>
        <w:t>
      2. Настоящее решение вводится в действие с 1 января 2026 года.</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Кармакшинского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Ә.Қошалақов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Кармакшинского районного маслихата</w:t>
            </w:r>
            <w:r>
              <w:br/>
            </w:r>
            <w:r>
              <w:rPr>
                <w:rFonts w:ascii="Times New Roman"/>
                <w:b w:val="false"/>
                <w:i w:val="false"/>
                <w:color w:val="000000"/>
                <w:sz w:val="20"/>
              </w:rPr>
              <w:t>Кызылординской области</w:t>
            </w:r>
            <w:r>
              <w:br/>
            </w:r>
            <w:r>
              <w:rPr>
                <w:rFonts w:ascii="Times New Roman"/>
                <w:b w:val="false"/>
                <w:i w:val="false"/>
                <w:color w:val="000000"/>
                <w:sz w:val="20"/>
              </w:rPr>
              <w:t>от "13" февраля 2026 года №376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Кармакшинского районного маслихата</w:t>
            </w:r>
            <w:r>
              <w:br/>
            </w:r>
            <w:r>
              <w:rPr>
                <w:rFonts w:ascii="Times New Roman"/>
                <w:b w:val="false"/>
                <w:i w:val="false"/>
                <w:color w:val="000000"/>
                <w:sz w:val="20"/>
              </w:rPr>
              <w:t>Кызылординской области</w:t>
            </w:r>
            <w:r>
              <w:br/>
            </w:r>
            <w:r>
              <w:rPr>
                <w:rFonts w:ascii="Times New Roman"/>
                <w:b w:val="false"/>
                <w:i w:val="false"/>
                <w:color w:val="000000"/>
                <w:sz w:val="20"/>
              </w:rPr>
              <w:t>от "19" декабря 2025 года №352</w:t>
            </w:r>
          </w:p>
        </w:tc>
      </w:tr>
    </w:tbl>
    <w:bookmarkStart w:name="z38" w:id="26"/>
    <w:p>
      <w:pPr>
        <w:spacing w:after="0"/>
        <w:ind w:left="0"/>
        <w:jc w:val="left"/>
      </w:pPr>
      <w:r>
        <w:rPr>
          <w:rFonts w:ascii="Times New Roman"/>
          <w:b/>
          <w:i w:val="false"/>
          <w:color w:val="000000"/>
        </w:rPr>
        <w:t xml:space="preserve"> Районный бюджет на 2026 год</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7782175,6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5279482,6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5273435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6985554,1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промышленности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промышленности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в условиях полустационара в области социальной защиты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1646417,9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1646417,9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абилитации и реабилитации лица с инвалидностью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защите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отдельных категорий граждан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и капитальный ремонт фасадов, кровли многоквартирных жилых домов, направленных на придание единого архитектурного облика населенному пункту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спорта и туризма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массового спорта и национальных видов спорта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общественного развития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спорта и туризма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спорта и туризма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общественного развития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и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теплоэнергетической системы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топливно-энергетического комплекса и недропользования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газотранспортной системы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и земельных отношений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 и земельных отношений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и земельных отношений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и земельных отношений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 по оказанию социальной поддержки специалистов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внутрипоселковых (внутригородских), пригородных и внутрирайонных общественных пассажирских перевозок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943340,6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943340,6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943340,6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и земельных отношений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1275766,4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1275766,4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1275766,4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1275766,4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260290,9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