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17d6" w14:textId="a351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июля 2026 года № 137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за № 16137)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распространяется на отношения, возникшие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2026 года № 137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114 105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2026 года № 137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до 3 лет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от 3 лет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*- в течение года количество воспитанников меняется.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