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0e1a" w14:textId="6030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(за исключением органических) и нормы субсидий на 1 тонну (литр, килограмм) удобрений, приобрененных у продавца удобрений, по Кызылординской области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4 мая 2026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12-9)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(за исключением органических) и нормы субсидий на 1 тонну (литр, килограмм) удобрений, приобретҰнных у продавца удобрений, по Кызылординской области на 2026 год,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Кызылординской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мая 2026 года № 82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Кызылординской области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 субсидий на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тонну (литр, килограмм), тенге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AMINOPLANT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 K FORCE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Ca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марки: 12:39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PKMg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 марки КАС-28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"Экомак"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10-40-10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5-25-35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"ГИСИНАР БОР"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2 455 357,00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2 008 929,00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(азафоска) марки NPK 27-6-6+S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18-9-18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Millerplex® (Миллерплекс®)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13:40:13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водо-растворимая (тукосмесь) марки NPK 18:18:18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(N4-P16-K16-S4-Mg-Ca22)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FertiM (N5-P15-K2O-S5-Mg-Ca19)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AMINOQUELANT - K low pH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Complex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Foliar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 (Вива)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обогащенное элементарной серой марки: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NPKS) 15-15-15(10)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Томаты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марганца 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Аммофос марка 12:52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18-18-18 + МЕ"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4.8 (Ferrilene 4.8)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Филлотон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