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0e1a" w14:textId="6030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нормы субсидий на 1 тонну (литр, килограмм) удобрений, приобрененных у продавца удобрений, по Кызылординской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мая 2026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12-9)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(за исключением органических) и нормы субсидий на 1 тонну (литр, килограмм) удобрений, приобретҰнных у продавца удобрений, по Кызылординской области на 2026 год,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2026 года № 82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Кызылординской области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субсидий на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тонну (литр, килограмм), тенге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AMINOPLANT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 K FORCE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Ca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15:39:15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20:20:20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5:23:35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марки: Фолирус Эликсир Мультимикс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12:39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гумат калия "Алтайский"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Макси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Стимул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 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"PlantoBor"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ES NPK 10-40-10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19-19-19"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42-3-4"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ES NPK 5-25-35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Калий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Комплексное азотно-фосфорно-калийное удобрение марки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"Чудо-N"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(N4-P16-K16-S4-Mg-Ca22)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FertiM (N5-P15-K2O-S5-Mg-Ca19)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"ES Browny"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"PlantoLip"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 pH"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(КАС), марки "КАС+S (Сера)"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обогащенное элементарной серой марки: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Аминостар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Прайм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марганца 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Аммофос марка 12:52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Agro VITA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Hum EXTRA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4.8 (Ferrilene 4.8)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