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12e45" w14:textId="7112e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Осакаровского района от 29 ноября 2021 года № 82/05 "Об утверждении Правил предоставления коммунальных услуг в Осакаровском районе"</w:t>
      </w:r>
    </w:p>
    <w:p>
      <w:pPr>
        <w:spacing w:after="0"/>
        <w:ind w:left="0"/>
        <w:jc w:val="both"/>
      </w:pPr>
      <w:r>
        <w:rPr>
          <w:rFonts w:ascii="Times New Roman"/>
          <w:b w:val="false"/>
          <w:i w:val="false"/>
          <w:color w:val="000000"/>
          <w:sz w:val="28"/>
        </w:rPr>
        <w:t>Постановление акимата Осакаровского района Карагандинской области от 13 февраля 2026 года № 15/01</w:t>
      </w:r>
    </w:p>
    <w:p>
      <w:pPr>
        <w:spacing w:after="0"/>
        <w:ind w:left="0"/>
        <w:jc w:val="both"/>
      </w:pPr>
      <w:bookmarkStart w:name="z4" w:id="0"/>
      <w:r>
        <w:rPr>
          <w:rFonts w:ascii="Times New Roman"/>
          <w:b w:val="false"/>
          <w:i w:val="false"/>
          <w:color w:val="000000"/>
          <w:sz w:val="28"/>
        </w:rPr>
        <w:t>
      Акимат Осакаровского района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Осакаровского района от 29 ноября 2021 года № 82/05 "Об утверждении Правил предоставления коммунальных услуг в Осакаровском районе"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в Осакаровском районе,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Нурмуханбетов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Осакаровского района</w:t>
            </w:r>
            <w:r>
              <w:br/>
            </w:r>
            <w:r>
              <w:rPr>
                <w:rFonts w:ascii="Times New Roman"/>
                <w:b w:val="false"/>
                <w:i w:val="false"/>
                <w:color w:val="000000"/>
                <w:sz w:val="20"/>
              </w:rPr>
              <w:t>от "13" февраля 2026 года №15/01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акимата</w:t>
            </w:r>
            <w:r>
              <w:br/>
            </w:r>
            <w:r>
              <w:rPr>
                <w:rFonts w:ascii="Times New Roman"/>
                <w:b w:val="false"/>
                <w:i w:val="false"/>
                <w:color w:val="000000"/>
                <w:sz w:val="20"/>
              </w:rPr>
              <w:t>Осакаровского района</w:t>
            </w:r>
            <w:r>
              <w:br/>
            </w:r>
            <w:r>
              <w:rPr>
                <w:rFonts w:ascii="Times New Roman"/>
                <w:b w:val="false"/>
                <w:i w:val="false"/>
                <w:color w:val="000000"/>
                <w:sz w:val="20"/>
              </w:rPr>
              <w:t>от 29 ноября 2021 года № 82/05</w:t>
            </w:r>
          </w:p>
        </w:tc>
      </w:tr>
    </w:tbl>
    <w:bookmarkStart w:name="z11" w:id="3"/>
    <w:p>
      <w:pPr>
        <w:spacing w:after="0"/>
        <w:ind w:left="0"/>
        <w:jc w:val="left"/>
      </w:pPr>
      <w:r>
        <w:rPr>
          <w:rFonts w:ascii="Times New Roman"/>
          <w:b/>
          <w:i w:val="false"/>
          <w:color w:val="000000"/>
        </w:rPr>
        <w:t xml:space="preserve"> Правила предоставления коммунальных услуг в Осакаровском районе</w:t>
      </w:r>
    </w:p>
    <w:bookmarkEnd w:id="3"/>
    <w:bookmarkStart w:name="z12" w:id="4"/>
    <w:p>
      <w:pPr>
        <w:spacing w:after="0"/>
        <w:ind w:left="0"/>
        <w:jc w:val="left"/>
      </w:pPr>
      <w:r>
        <w:rPr>
          <w:rFonts w:ascii="Times New Roman"/>
          <w:b/>
          <w:i w:val="false"/>
          <w:color w:val="000000"/>
        </w:rPr>
        <w:t xml:space="preserve"> Глава 1. Общие положения</w:t>
      </w:r>
    </w:p>
    <w:bookmarkEnd w:id="4"/>
    <w:bookmarkStart w:name="z13" w:id="5"/>
    <w:p>
      <w:pPr>
        <w:spacing w:after="0"/>
        <w:ind w:left="0"/>
        <w:jc w:val="both"/>
      </w:pPr>
      <w:r>
        <w:rPr>
          <w:rFonts w:ascii="Times New Roman"/>
          <w:b w:val="false"/>
          <w:i w:val="false"/>
          <w:color w:val="000000"/>
          <w:sz w:val="28"/>
        </w:rPr>
        <w:t xml:space="preserve">
      1. Настоящие Правила предоставления коммунальных услуг в Осакаровском районе (далее – Правила) разработаны в соответствии с </w:t>
      </w:r>
      <w:r>
        <w:rPr>
          <w:rFonts w:ascii="Times New Roman"/>
          <w:b w:val="false"/>
          <w:i w:val="false"/>
          <w:color w:val="000000"/>
          <w:sz w:val="28"/>
        </w:rPr>
        <w:t>подпунктом 10-15)</w:t>
      </w:r>
      <w:r>
        <w:rPr>
          <w:rFonts w:ascii="Times New Roman"/>
          <w:b w:val="false"/>
          <w:i w:val="false"/>
          <w:color w:val="000000"/>
          <w:sz w:val="28"/>
        </w:rPr>
        <w:t xml:space="preserve"> статьи 10-2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(зарегистрировано в Реестре государственной регистрации нормативных правовых актов № 20542) и устанавливают порядок предоставления и оплаты коммунальных услуг.</w:t>
      </w:r>
    </w:p>
    <w:bookmarkEnd w:id="5"/>
    <w:bookmarkStart w:name="z14" w:id="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6"/>
    <w:bookmarkStart w:name="z15" w:id="7"/>
    <w:p>
      <w:pPr>
        <w:spacing w:after="0"/>
        <w:ind w:left="0"/>
        <w:jc w:val="both"/>
      </w:pPr>
      <w:r>
        <w:rPr>
          <w:rFonts w:ascii="Times New Roman"/>
          <w:b w:val="false"/>
          <w:i w:val="false"/>
          <w:color w:val="000000"/>
          <w:sz w:val="28"/>
        </w:rPr>
        <w:t>
      1) единый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p>
    <w:bookmarkEnd w:id="7"/>
    <w:bookmarkStart w:name="z16" w:id="8"/>
    <w:p>
      <w:pPr>
        <w:spacing w:after="0"/>
        <w:ind w:left="0"/>
        <w:jc w:val="both"/>
      </w:pPr>
      <w:r>
        <w:rPr>
          <w:rFonts w:ascii="Times New Roman"/>
          <w:b w:val="false"/>
          <w:i w:val="false"/>
          <w:color w:val="000000"/>
          <w:sz w:val="28"/>
        </w:rPr>
        <w:t>
      2) биллинг – аппаратно-программный комплекс, предназначенный для автоматического выполнения операций учета услуг, предоставляемых абонентом, а также их тарификации и выставления счетов для оплаты;</w:t>
      </w:r>
    </w:p>
    <w:bookmarkEnd w:id="8"/>
    <w:bookmarkStart w:name="z17" w:id="9"/>
    <w:p>
      <w:pPr>
        <w:spacing w:after="0"/>
        <w:ind w:left="0"/>
        <w:jc w:val="both"/>
      </w:pPr>
      <w:r>
        <w:rPr>
          <w:rFonts w:ascii="Times New Roman"/>
          <w:b w:val="false"/>
          <w:i w:val="false"/>
          <w:color w:val="000000"/>
          <w:sz w:val="28"/>
        </w:rPr>
        <w:t>
      3) единый расчетный центр (далее – ЕРЦ) – юридические лица, соответствующие определяемым уполномоченным органом требованиям и порядку работы, осуществляющие формирование единого платежного документа и обеспечивающие взаимодействие между поставщиками коммунальных услуг и потребителями коммунальных услуг на основе информационных систем;</w:t>
      </w:r>
    </w:p>
    <w:bookmarkEnd w:id="9"/>
    <w:bookmarkStart w:name="z18" w:id="10"/>
    <w:p>
      <w:pPr>
        <w:spacing w:after="0"/>
        <w:ind w:left="0"/>
        <w:jc w:val="both"/>
      </w:pPr>
      <w:r>
        <w:rPr>
          <w:rFonts w:ascii="Times New Roman"/>
          <w:b w:val="false"/>
          <w:i w:val="false"/>
          <w:color w:val="000000"/>
          <w:sz w:val="28"/>
        </w:rPr>
        <w:t>
      4)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0"/>
    <w:bookmarkStart w:name="z19" w:id="11"/>
    <w:p>
      <w:pPr>
        <w:spacing w:after="0"/>
        <w:ind w:left="0"/>
        <w:jc w:val="both"/>
      </w:pPr>
      <w:r>
        <w:rPr>
          <w:rFonts w:ascii="Times New Roman"/>
          <w:b w:val="false"/>
          <w:i w:val="false"/>
          <w:color w:val="000000"/>
          <w:sz w:val="28"/>
        </w:rPr>
        <w:t>
      5)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1"/>
    <w:bookmarkStart w:name="z20" w:id="12"/>
    <w:p>
      <w:pPr>
        <w:spacing w:after="0"/>
        <w:ind w:left="0"/>
        <w:jc w:val="both"/>
      </w:pPr>
      <w:r>
        <w:rPr>
          <w:rFonts w:ascii="Times New Roman"/>
          <w:b w:val="false"/>
          <w:i w:val="false"/>
          <w:color w:val="000000"/>
          <w:sz w:val="28"/>
        </w:rPr>
        <w:t>
      6)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2"/>
    <w:bookmarkStart w:name="z21" w:id="13"/>
    <w:p>
      <w:pPr>
        <w:spacing w:after="0"/>
        <w:ind w:left="0"/>
        <w:jc w:val="both"/>
      </w:pPr>
      <w:r>
        <w:rPr>
          <w:rFonts w:ascii="Times New Roman"/>
          <w:b w:val="false"/>
          <w:i w:val="false"/>
          <w:color w:val="000000"/>
          <w:sz w:val="28"/>
        </w:rPr>
        <w:t>
      7) теплоснабжение – деятельность по производству, передаче, распределению и продаже потребителям тепловой энергии и (или) теплоносителя;</w:t>
      </w:r>
    </w:p>
    <w:bookmarkEnd w:id="13"/>
    <w:bookmarkStart w:name="z22" w:id="14"/>
    <w:p>
      <w:pPr>
        <w:spacing w:after="0"/>
        <w:ind w:left="0"/>
        <w:jc w:val="both"/>
      </w:pPr>
      <w:r>
        <w:rPr>
          <w:rFonts w:ascii="Times New Roman"/>
          <w:b w:val="false"/>
          <w:i w:val="false"/>
          <w:color w:val="000000"/>
          <w:sz w:val="28"/>
        </w:rPr>
        <w:t>
      8)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4"/>
    <w:bookmarkStart w:name="z23" w:id="15"/>
    <w:p>
      <w:pPr>
        <w:spacing w:after="0"/>
        <w:ind w:left="0"/>
        <w:jc w:val="both"/>
      </w:pPr>
      <w:r>
        <w:rPr>
          <w:rFonts w:ascii="Times New Roman"/>
          <w:b w:val="false"/>
          <w:i w:val="false"/>
          <w:color w:val="000000"/>
          <w:sz w:val="28"/>
        </w:rPr>
        <w:t>
      9)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для обеспечения безопасных и комфортных условий проживания (пребывания);</w:t>
      </w:r>
    </w:p>
    <w:bookmarkEnd w:id="15"/>
    <w:bookmarkStart w:name="z24" w:id="16"/>
    <w:p>
      <w:pPr>
        <w:spacing w:after="0"/>
        <w:ind w:left="0"/>
        <w:jc w:val="both"/>
      </w:pPr>
      <w:r>
        <w:rPr>
          <w:rFonts w:ascii="Times New Roman"/>
          <w:b w:val="false"/>
          <w:i w:val="false"/>
          <w:color w:val="000000"/>
          <w:sz w:val="28"/>
        </w:rPr>
        <w:t>
      10)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6"/>
    <w:bookmarkStart w:name="z25" w:id="17"/>
    <w:p>
      <w:pPr>
        <w:spacing w:after="0"/>
        <w:ind w:left="0"/>
        <w:jc w:val="both"/>
      </w:pPr>
      <w:r>
        <w:rPr>
          <w:rFonts w:ascii="Times New Roman"/>
          <w:b w:val="false"/>
          <w:i w:val="false"/>
          <w:color w:val="000000"/>
          <w:sz w:val="28"/>
        </w:rPr>
        <w:t>
      11) общее имущество объекта кондоминиума – части объекта кондоминиума (фасады, подъезды, вестибюли, холлы, коридоры, лестничные марши и лестничные площадки,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7"/>
    <w:bookmarkStart w:name="z26" w:id="18"/>
    <w:p>
      <w:pPr>
        <w:spacing w:after="0"/>
        <w:ind w:left="0"/>
        <w:jc w:val="both"/>
      </w:pPr>
      <w:r>
        <w:rPr>
          <w:rFonts w:ascii="Times New Roman"/>
          <w:b w:val="false"/>
          <w:i w:val="false"/>
          <w:color w:val="000000"/>
          <w:sz w:val="28"/>
        </w:rPr>
        <w:t xml:space="preserve">
      12) финансовые организации – это банки, деятельность которых регулируется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 в Республике Казахстан", а также платежные организации, осуществляющие деятельность в соответствии с Законом "О платежных организациях и платежных системах, выступающие финансовыми партнерами ЕРЦ, принимающие платежи от потребителей на основе единого платежного документа с использованием собственных платежных инструментов (касс, интернет-банкинга, мобильных приложений, терминалов и других средств) и перечисляющие полученные денежные средства на расчетные счета поставщиков услуг;</w:t>
      </w:r>
    </w:p>
    <w:bookmarkEnd w:id="18"/>
    <w:bookmarkStart w:name="z27" w:id="19"/>
    <w:p>
      <w:pPr>
        <w:spacing w:after="0"/>
        <w:ind w:left="0"/>
        <w:jc w:val="both"/>
      </w:pPr>
      <w:r>
        <w:rPr>
          <w:rFonts w:ascii="Times New Roman"/>
          <w:b w:val="false"/>
          <w:i w:val="false"/>
          <w:color w:val="000000"/>
          <w:sz w:val="28"/>
        </w:rPr>
        <w:t>
      13) дополнительные услуги — это услуги, не являющиеся коммунальными услугами, но непосредственно связанные с содержанием, обслуживанием и эксплуатацией жилого фонда, включая частные домовладения, направленные на обеспечение комфортного и безопасного проживания;</w:t>
      </w:r>
    </w:p>
    <w:bookmarkEnd w:id="19"/>
    <w:bookmarkStart w:name="z28" w:id="20"/>
    <w:p>
      <w:pPr>
        <w:spacing w:after="0"/>
        <w:ind w:left="0"/>
        <w:jc w:val="both"/>
      </w:pPr>
      <w:r>
        <w:rPr>
          <w:rFonts w:ascii="Times New Roman"/>
          <w:b w:val="false"/>
          <w:i w:val="false"/>
          <w:color w:val="000000"/>
          <w:sz w:val="28"/>
        </w:rPr>
        <w:t>
      14)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0"/>
    <w:bookmarkStart w:name="z29" w:id="21"/>
    <w:p>
      <w:pPr>
        <w:spacing w:after="0"/>
        <w:ind w:left="0"/>
        <w:jc w:val="both"/>
      </w:pPr>
      <w:r>
        <w:rPr>
          <w:rFonts w:ascii="Times New Roman"/>
          <w:b w:val="false"/>
          <w:i w:val="false"/>
          <w:color w:val="000000"/>
          <w:sz w:val="28"/>
        </w:rPr>
        <w:t>
      15) водоснабжение – совокупность мероприятий, обеспечивающих забор, хранение, подготовку, подачу и распределение водных ресурсов;</w:t>
      </w:r>
    </w:p>
    <w:bookmarkEnd w:id="21"/>
    <w:bookmarkStart w:name="z30" w:id="22"/>
    <w:p>
      <w:pPr>
        <w:spacing w:after="0"/>
        <w:ind w:left="0"/>
        <w:jc w:val="both"/>
      </w:pPr>
      <w:r>
        <w:rPr>
          <w:rFonts w:ascii="Times New Roman"/>
          <w:b w:val="false"/>
          <w:i w:val="false"/>
          <w:color w:val="000000"/>
          <w:sz w:val="28"/>
        </w:rPr>
        <w:t>
      16) водоотведение – совокупность мероприятий, обеспечивающих сбор, транспортировку, очистку и сброс сточных вод через системы водоотведения в водные объекты, накопители сточных вод или на рельеф местности;</w:t>
      </w:r>
    </w:p>
    <w:bookmarkEnd w:id="22"/>
    <w:bookmarkStart w:name="z31" w:id="23"/>
    <w:p>
      <w:pPr>
        <w:spacing w:after="0"/>
        <w:ind w:left="0"/>
        <w:jc w:val="both"/>
      </w:pPr>
      <w:r>
        <w:rPr>
          <w:rFonts w:ascii="Times New Roman"/>
          <w:b w:val="false"/>
          <w:i w:val="false"/>
          <w:color w:val="000000"/>
          <w:sz w:val="28"/>
        </w:rPr>
        <w:t>
      17)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3"/>
    <w:bookmarkStart w:name="z32" w:id="24"/>
    <w:p>
      <w:pPr>
        <w:spacing w:after="0"/>
        <w:ind w:left="0"/>
        <w:jc w:val="both"/>
      </w:pPr>
      <w:r>
        <w:rPr>
          <w:rFonts w:ascii="Times New Roman"/>
          <w:b w:val="false"/>
          <w:i w:val="false"/>
          <w:color w:val="000000"/>
          <w:sz w:val="28"/>
        </w:rPr>
        <w:t>
      18) транзитный счет — это специальный банковский счет, открываемый в банке второго уровня или организации, осуществляющей отдельные виды банковских операций, предназначенный для аккумулирования денежных средств, поступающих от потребителей коммунальных услуг на основе Единого платежного документа, с последующим автоматизированным распределением указанных средств на расчетные счета соответствующих поставщиков услуг;</w:t>
      </w:r>
    </w:p>
    <w:bookmarkEnd w:id="24"/>
    <w:bookmarkStart w:name="z33" w:id="25"/>
    <w:p>
      <w:pPr>
        <w:spacing w:after="0"/>
        <w:ind w:left="0"/>
        <w:jc w:val="both"/>
      </w:pPr>
      <w:r>
        <w:rPr>
          <w:rFonts w:ascii="Times New Roman"/>
          <w:b w:val="false"/>
          <w:i w:val="false"/>
          <w:color w:val="000000"/>
          <w:sz w:val="28"/>
        </w:rPr>
        <w:t>
      19)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составленный для осуществления оплаты за предоставленные услуги (товары, работы) поставщика, на основании которого производится оплата;</w:t>
      </w:r>
    </w:p>
    <w:bookmarkEnd w:id="25"/>
    <w:bookmarkStart w:name="z34" w:id="26"/>
    <w:p>
      <w:pPr>
        <w:spacing w:after="0"/>
        <w:ind w:left="0"/>
        <w:jc w:val="both"/>
      </w:pPr>
      <w:r>
        <w:rPr>
          <w:rFonts w:ascii="Times New Roman"/>
          <w:b w:val="false"/>
          <w:i w:val="false"/>
          <w:color w:val="000000"/>
          <w:sz w:val="28"/>
        </w:rPr>
        <w:t>
      20) твердые бытовые отходы – коммунальные отходы в твердой форме;</w:t>
      </w:r>
    </w:p>
    <w:bookmarkEnd w:id="26"/>
    <w:bookmarkStart w:name="z35" w:id="27"/>
    <w:p>
      <w:pPr>
        <w:spacing w:after="0"/>
        <w:ind w:left="0"/>
        <w:jc w:val="both"/>
      </w:pPr>
      <w:r>
        <w:rPr>
          <w:rFonts w:ascii="Times New Roman"/>
          <w:b w:val="false"/>
          <w:i w:val="false"/>
          <w:color w:val="000000"/>
          <w:sz w:val="28"/>
        </w:rPr>
        <w:t>
      21)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7"/>
    <w:bookmarkStart w:name="z36" w:id="28"/>
    <w:p>
      <w:pPr>
        <w:spacing w:after="0"/>
        <w:ind w:left="0"/>
        <w:jc w:val="both"/>
      </w:pPr>
      <w:r>
        <w:rPr>
          <w:rFonts w:ascii="Times New Roman"/>
          <w:b w:val="false"/>
          <w:i w:val="false"/>
          <w:color w:val="000000"/>
          <w:sz w:val="28"/>
        </w:rPr>
        <w:t>
      22) информационная система централизованного сбора и хранения электронных информационных ресурсов в сфере жилищных отношений и жилищно-коммунального хозяйства (далее – ИС централизованного сбора) - это государственная информационная система, обеспечивающая консолидацию электронных информационных ресурсов с объектов информатизации жилищно-коммунального хозяйства, для анализа жилищного фонда и жилищно-коммунального хозяйства и осуществления государственного регулирования в сфере жилищных отношений и жилищно-коммунального хозяйства;</w:t>
      </w:r>
    </w:p>
    <w:bookmarkEnd w:id="28"/>
    <w:bookmarkStart w:name="z37" w:id="29"/>
    <w:p>
      <w:pPr>
        <w:spacing w:after="0"/>
        <w:ind w:left="0"/>
        <w:jc w:val="both"/>
      </w:pPr>
      <w:r>
        <w:rPr>
          <w:rFonts w:ascii="Times New Roman"/>
          <w:b w:val="false"/>
          <w:i w:val="false"/>
          <w:color w:val="000000"/>
          <w:sz w:val="28"/>
        </w:rPr>
        <w:t>
      23) технический оператор в сфере жилищных отношений и жилищно-коммунального хозяйства — юридическое лицо со стопроцентным участием государства в уставном капитале, определенное Правительством Республики Казахстан в качестве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bookmarkEnd w:id="29"/>
    <w:bookmarkStart w:name="z38" w:id="30"/>
    <w:p>
      <w:pPr>
        <w:spacing w:after="0"/>
        <w:ind w:left="0"/>
        <w:jc w:val="both"/>
      </w:pPr>
      <w:r>
        <w:rPr>
          <w:rFonts w:ascii="Times New Roman"/>
          <w:b w:val="false"/>
          <w:i w:val="false"/>
          <w:color w:val="000000"/>
          <w:sz w:val="28"/>
        </w:rPr>
        <w:t>
      24)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30"/>
    <w:bookmarkStart w:name="z39" w:id="31"/>
    <w:p>
      <w:pPr>
        <w:spacing w:after="0"/>
        <w:ind w:left="0"/>
        <w:jc w:val="both"/>
      </w:pPr>
      <w:r>
        <w:rPr>
          <w:rFonts w:ascii="Times New Roman"/>
          <w:b w:val="false"/>
          <w:i w:val="false"/>
          <w:color w:val="000000"/>
          <w:sz w:val="28"/>
        </w:rPr>
        <w:t>
      25) потребитель – физическое или юридическое лицо, пользующееся или намеревающееся пользоваться коммунальными и иными дополнительными услугами;</w:t>
      </w:r>
    </w:p>
    <w:bookmarkEnd w:id="31"/>
    <w:bookmarkStart w:name="z40" w:id="32"/>
    <w:p>
      <w:pPr>
        <w:spacing w:after="0"/>
        <w:ind w:left="0"/>
        <w:jc w:val="both"/>
      </w:pPr>
      <w:r>
        <w:rPr>
          <w:rFonts w:ascii="Times New Roman"/>
          <w:b w:val="false"/>
          <w:i w:val="false"/>
          <w:color w:val="000000"/>
          <w:sz w:val="28"/>
        </w:rPr>
        <w:t>
      26)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32"/>
    <w:bookmarkStart w:name="z41" w:id="33"/>
    <w:p>
      <w:pPr>
        <w:spacing w:after="0"/>
        <w:ind w:left="0"/>
        <w:jc w:val="both"/>
      </w:pPr>
      <w:r>
        <w:rPr>
          <w:rFonts w:ascii="Times New Roman"/>
          <w:b w:val="false"/>
          <w:i w:val="false"/>
          <w:color w:val="000000"/>
          <w:sz w:val="28"/>
        </w:rPr>
        <w:t>
      27)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33"/>
    <w:bookmarkStart w:name="z42" w:id="34"/>
    <w:p>
      <w:pPr>
        <w:spacing w:after="0"/>
        <w:ind w:left="0"/>
        <w:jc w:val="both"/>
      </w:pPr>
      <w:r>
        <w:rPr>
          <w:rFonts w:ascii="Times New Roman"/>
          <w:b w:val="false"/>
          <w:i w:val="false"/>
          <w:color w:val="000000"/>
          <w:sz w:val="28"/>
        </w:rPr>
        <w:t>
      28) электроснабжение – деятельность по производству, передаче и продаже потребителям электрической энергии.</w:t>
      </w:r>
    </w:p>
    <w:bookmarkEnd w:id="34"/>
    <w:bookmarkStart w:name="z43" w:id="35"/>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5"/>
    <w:bookmarkStart w:name="z44" w:id="36"/>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6"/>
    <w:bookmarkStart w:name="z45" w:id="37"/>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7"/>
    <w:bookmarkStart w:name="z46" w:id="38"/>
    <w:p>
      <w:pPr>
        <w:spacing w:after="0"/>
        <w:ind w:left="0"/>
        <w:jc w:val="both"/>
      </w:pPr>
      <w:r>
        <w:rPr>
          <w:rFonts w:ascii="Times New Roman"/>
          <w:b w:val="false"/>
          <w:i w:val="false"/>
          <w:color w:val="000000"/>
          <w:sz w:val="28"/>
        </w:rPr>
        <w:t>
      4.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38"/>
    <w:bookmarkStart w:name="z47" w:id="39"/>
    <w:p>
      <w:pPr>
        <w:spacing w:after="0"/>
        <w:ind w:left="0"/>
        <w:jc w:val="both"/>
      </w:pPr>
      <w:r>
        <w:rPr>
          <w:rFonts w:ascii="Times New Roman"/>
          <w:b w:val="false"/>
          <w:i w:val="false"/>
          <w:color w:val="000000"/>
          <w:sz w:val="28"/>
        </w:rPr>
        <w:t>
      5.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9"/>
    <w:bookmarkStart w:name="z48" w:id="40"/>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заключают договора сотрудничества с поставщиками коммунальных услуг (на каждый вид услуги).</w:t>
      </w:r>
    </w:p>
    <w:bookmarkEnd w:id="40"/>
    <w:bookmarkStart w:name="z49" w:id="41"/>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могут заключать договора с субъектами сервисной деятельности на содержание общего имущества объекта кондоминиума.</w:t>
      </w:r>
    </w:p>
    <w:bookmarkEnd w:id="41"/>
    <w:bookmarkStart w:name="z50" w:id="42"/>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42"/>
    <w:bookmarkStart w:name="z51" w:id="43"/>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43"/>
    <w:bookmarkStart w:name="z52" w:id="44"/>
    <w:p>
      <w:pPr>
        <w:spacing w:after="0"/>
        <w:ind w:left="0"/>
        <w:jc w:val="both"/>
      </w:pPr>
      <w:r>
        <w:rPr>
          <w:rFonts w:ascii="Times New Roman"/>
          <w:b w:val="false"/>
          <w:i w:val="false"/>
          <w:color w:val="000000"/>
          <w:sz w:val="28"/>
        </w:rPr>
        <w:t>
      6.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44"/>
    <w:bookmarkStart w:name="z53" w:id="45"/>
    <w:p>
      <w:pPr>
        <w:spacing w:after="0"/>
        <w:ind w:left="0"/>
        <w:jc w:val="both"/>
      </w:pPr>
      <w:r>
        <w:rPr>
          <w:rFonts w:ascii="Times New Roman"/>
          <w:b w:val="false"/>
          <w:i w:val="false"/>
          <w:color w:val="000000"/>
          <w:sz w:val="28"/>
        </w:rPr>
        <w:t>
      7. Потребительские свойства и режим предоставления услуг:</w:t>
      </w:r>
    </w:p>
    <w:bookmarkEnd w:id="45"/>
    <w:bookmarkStart w:name="z54" w:id="46"/>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46"/>
    <w:bookmarkStart w:name="z55" w:id="47"/>
    <w:p>
      <w:pPr>
        <w:spacing w:after="0"/>
        <w:ind w:left="0"/>
        <w:jc w:val="both"/>
      </w:pPr>
      <w:r>
        <w:rPr>
          <w:rFonts w:ascii="Times New Roman"/>
          <w:b w:val="false"/>
          <w:i w:val="false"/>
          <w:color w:val="000000"/>
          <w:sz w:val="28"/>
        </w:rPr>
        <w:t>
      2) электроснабжения – в соответствии с качеством электрической энергии, установленным законодательством Республики Казахстан – круглосуточно в течение года;</w:t>
      </w:r>
    </w:p>
    <w:bookmarkEnd w:id="47"/>
    <w:bookmarkStart w:name="z56" w:id="48"/>
    <w:p>
      <w:pPr>
        <w:spacing w:after="0"/>
        <w:ind w:left="0"/>
        <w:jc w:val="both"/>
      </w:pPr>
      <w:r>
        <w:rPr>
          <w:rFonts w:ascii="Times New Roman"/>
          <w:b w:val="false"/>
          <w:i w:val="false"/>
          <w:color w:val="000000"/>
          <w:sz w:val="28"/>
        </w:rPr>
        <w:t>
      3) холодного и горячего водоснабжения – в соответствии с качеством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8"/>
    <w:bookmarkStart w:name="z57" w:id="49"/>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9"/>
    <w:bookmarkStart w:name="z58" w:id="50"/>
    <w:p>
      <w:pPr>
        <w:spacing w:after="0"/>
        <w:ind w:left="0"/>
        <w:jc w:val="both"/>
      </w:pPr>
      <w:r>
        <w:rPr>
          <w:rFonts w:ascii="Times New Roman"/>
          <w:b w:val="false"/>
          <w:i w:val="false"/>
          <w:color w:val="000000"/>
          <w:sz w:val="28"/>
        </w:rPr>
        <w:t>
      5) газоснабжения – в соответствии с техническими требованиями, установленными законодательством Республики Казахстан и в полном объеме, установленными договорами;</w:t>
      </w:r>
    </w:p>
    <w:bookmarkEnd w:id="50"/>
    <w:bookmarkStart w:name="z59" w:id="51"/>
    <w:p>
      <w:pPr>
        <w:spacing w:after="0"/>
        <w:ind w:left="0"/>
        <w:jc w:val="both"/>
      </w:pPr>
      <w:r>
        <w:rPr>
          <w:rFonts w:ascii="Times New Roman"/>
          <w:b w:val="false"/>
          <w:i w:val="false"/>
          <w:color w:val="000000"/>
          <w:sz w:val="28"/>
        </w:rPr>
        <w:t>
      6)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51"/>
    <w:bookmarkStart w:name="z60" w:id="52"/>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52"/>
    <w:bookmarkStart w:name="z61" w:id="53"/>
    <w:p>
      <w:pPr>
        <w:spacing w:after="0"/>
        <w:ind w:left="0"/>
        <w:jc w:val="both"/>
      </w:pPr>
      <w:r>
        <w:rPr>
          <w:rFonts w:ascii="Times New Roman"/>
          <w:b w:val="false"/>
          <w:i w:val="false"/>
          <w:color w:val="000000"/>
          <w:sz w:val="28"/>
        </w:rPr>
        <w:t>
      8. Председатель объединения собственников имущества или субъекты управления объектом кондоминиума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могут заключать договора с субъектом сервисной деятельности.</w:t>
      </w:r>
    </w:p>
    <w:bookmarkEnd w:id="53"/>
    <w:bookmarkStart w:name="z62" w:id="54"/>
    <w:p>
      <w:pPr>
        <w:spacing w:after="0"/>
        <w:ind w:left="0"/>
        <w:jc w:val="both"/>
      </w:pPr>
      <w:r>
        <w:rPr>
          <w:rFonts w:ascii="Times New Roman"/>
          <w:b w:val="false"/>
          <w:i w:val="false"/>
          <w:color w:val="000000"/>
          <w:sz w:val="28"/>
        </w:rPr>
        <w:t>
      9.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54"/>
    <w:bookmarkStart w:name="z63" w:id="55"/>
    <w:p>
      <w:pPr>
        <w:spacing w:after="0"/>
        <w:ind w:left="0"/>
        <w:jc w:val="both"/>
      </w:pPr>
      <w:r>
        <w:rPr>
          <w:rFonts w:ascii="Times New Roman"/>
          <w:b w:val="false"/>
          <w:i w:val="false"/>
          <w:color w:val="000000"/>
          <w:sz w:val="28"/>
        </w:rPr>
        <w:t>
      10.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обеспечивающим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5"/>
    <w:bookmarkStart w:name="z64" w:id="56"/>
    <w:p>
      <w:pPr>
        <w:spacing w:after="0"/>
        <w:ind w:left="0"/>
        <w:jc w:val="both"/>
      </w:pPr>
      <w:r>
        <w:rPr>
          <w:rFonts w:ascii="Times New Roman"/>
          <w:b w:val="false"/>
          <w:i w:val="false"/>
          <w:color w:val="000000"/>
          <w:sz w:val="28"/>
        </w:rPr>
        <w:t>
      11.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6"/>
    <w:bookmarkStart w:name="z65" w:id="57"/>
    <w:p>
      <w:pPr>
        <w:spacing w:after="0"/>
        <w:ind w:left="0"/>
        <w:jc w:val="both"/>
      </w:pPr>
      <w:r>
        <w:rPr>
          <w:rFonts w:ascii="Times New Roman"/>
          <w:b w:val="false"/>
          <w:i w:val="false"/>
          <w:color w:val="000000"/>
          <w:sz w:val="28"/>
        </w:rPr>
        <w:t>
      12.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государственным учреждением "Отдел жилищно-коммунального хозяйства, пассажирского транспорта, автомобильных дорог и жилищной инспекции Осакаровского района".</w:t>
      </w:r>
    </w:p>
    <w:bookmarkEnd w:id="57"/>
    <w:bookmarkStart w:name="z66" w:id="58"/>
    <w:p>
      <w:pPr>
        <w:spacing w:after="0"/>
        <w:ind w:left="0"/>
        <w:jc w:val="both"/>
      </w:pPr>
      <w:r>
        <w:rPr>
          <w:rFonts w:ascii="Times New Roman"/>
          <w:b w:val="false"/>
          <w:i w:val="false"/>
          <w:color w:val="000000"/>
          <w:sz w:val="28"/>
        </w:rPr>
        <w:t>
      13. Государственное учреждение "Отдел жилищно-коммунального хозяйства, пассажирского транспорта, автомобильных дорог и жилищной инспекции Осакаровского района" осуществляет мониторинг расчетов за коммунальные услуги посредством сбора, обработки и анализа информации, предоставляемой ЕРЦ и поставщиками услуг, направленный на обеспечение прозрачности расчетов, контроль соблюдения тарифов, выявление ошибок, предотвращение злоупотреблений и защиту прав потребителей.</w:t>
      </w:r>
    </w:p>
    <w:bookmarkEnd w:id="58"/>
    <w:bookmarkStart w:name="z67" w:id="59"/>
    <w:p>
      <w:pPr>
        <w:spacing w:after="0"/>
        <w:ind w:left="0"/>
        <w:jc w:val="both"/>
      </w:pPr>
      <w:r>
        <w:rPr>
          <w:rFonts w:ascii="Times New Roman"/>
          <w:b w:val="false"/>
          <w:i w:val="false"/>
          <w:color w:val="000000"/>
          <w:sz w:val="28"/>
        </w:rPr>
        <w:t>
      14.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9"/>
    <w:bookmarkStart w:name="z68" w:id="60"/>
    <w:p>
      <w:pPr>
        <w:spacing w:after="0"/>
        <w:ind w:left="0"/>
        <w:jc w:val="both"/>
      </w:pPr>
      <w:r>
        <w:rPr>
          <w:rFonts w:ascii="Times New Roman"/>
          <w:b w:val="false"/>
          <w:i w:val="false"/>
          <w:color w:val="000000"/>
          <w:sz w:val="28"/>
        </w:rPr>
        <w:t>
      15.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60"/>
    <w:bookmarkStart w:name="z69" w:id="61"/>
    <w:p>
      <w:pPr>
        <w:spacing w:after="0"/>
        <w:ind w:left="0"/>
        <w:jc w:val="both"/>
      </w:pPr>
      <w:r>
        <w:rPr>
          <w:rFonts w:ascii="Times New Roman"/>
          <w:b w:val="false"/>
          <w:i w:val="false"/>
          <w:color w:val="000000"/>
          <w:sz w:val="28"/>
        </w:rPr>
        <w:t xml:space="preserve">
      16.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организовывают работы по подготовке объекта кондоминиума к отопительному сезону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подготовки и проведения отопительного сезона в Карагандинской области, утвержденными решением Карагандинского областного маслихата от 14 марта 2013 года №129 (зарегистрировано в реестре государственной регистрации нормативных правовых актов № 2311).</w:t>
      </w:r>
    </w:p>
    <w:bookmarkEnd w:id="61"/>
    <w:bookmarkStart w:name="z70" w:id="62"/>
    <w:p>
      <w:pPr>
        <w:spacing w:after="0"/>
        <w:ind w:left="0"/>
        <w:jc w:val="both"/>
      </w:pPr>
      <w:r>
        <w:rPr>
          <w:rFonts w:ascii="Times New Roman"/>
          <w:b w:val="false"/>
          <w:i w:val="false"/>
          <w:color w:val="000000"/>
          <w:sz w:val="28"/>
        </w:rPr>
        <w:t>
      17. Председатель объединения собственников имущества или субъекты управления объектом кондоминиума принимают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62"/>
    <w:bookmarkStart w:name="z71" w:id="63"/>
    <w:p>
      <w:pPr>
        <w:spacing w:after="0"/>
        <w:ind w:left="0"/>
        <w:jc w:val="both"/>
      </w:pPr>
      <w:r>
        <w:rPr>
          <w:rFonts w:ascii="Times New Roman"/>
          <w:b w:val="false"/>
          <w:i w:val="false"/>
          <w:color w:val="000000"/>
          <w:sz w:val="28"/>
        </w:rPr>
        <w:t>
      18.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63"/>
    <w:bookmarkStart w:name="z72" w:id="64"/>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64"/>
    <w:bookmarkStart w:name="z73" w:id="65"/>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65"/>
    <w:bookmarkStart w:name="z74" w:id="66"/>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6"/>
    <w:bookmarkStart w:name="z75" w:id="67"/>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7"/>
    <w:bookmarkStart w:name="z76" w:id="68"/>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8"/>
    <w:bookmarkStart w:name="z77" w:id="69"/>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9"/>
    <w:bookmarkStart w:name="z78" w:id="70"/>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70"/>
    <w:bookmarkStart w:name="z79" w:id="71"/>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71"/>
    <w:bookmarkStart w:name="z80" w:id="72"/>
    <w:p>
      <w:pPr>
        <w:spacing w:after="0"/>
        <w:ind w:left="0"/>
        <w:jc w:val="both"/>
      </w:pPr>
      <w:r>
        <w:rPr>
          <w:rFonts w:ascii="Times New Roman"/>
          <w:b w:val="false"/>
          <w:i w:val="false"/>
          <w:color w:val="000000"/>
          <w:sz w:val="28"/>
        </w:rPr>
        <w:t>
      19.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72"/>
    <w:bookmarkStart w:name="z81" w:id="73"/>
    <w:p>
      <w:pPr>
        <w:spacing w:after="0"/>
        <w:ind w:left="0"/>
        <w:jc w:val="both"/>
      </w:pPr>
      <w:r>
        <w:rPr>
          <w:rFonts w:ascii="Times New Roman"/>
          <w:b w:val="false"/>
          <w:i w:val="false"/>
          <w:color w:val="000000"/>
          <w:sz w:val="28"/>
        </w:rPr>
        <w:t>
      20.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73"/>
    <w:bookmarkStart w:name="z82" w:id="74"/>
    <w:p>
      <w:pPr>
        <w:spacing w:after="0"/>
        <w:ind w:left="0"/>
        <w:jc w:val="both"/>
      </w:pPr>
      <w:r>
        <w:rPr>
          <w:rFonts w:ascii="Times New Roman"/>
          <w:b w:val="false"/>
          <w:i w:val="false"/>
          <w:color w:val="000000"/>
          <w:sz w:val="28"/>
        </w:rPr>
        <w:t xml:space="preserve">
      21.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74"/>
    <w:bookmarkStart w:name="z83" w:id="75"/>
    <w:p>
      <w:pPr>
        <w:spacing w:after="0"/>
        <w:ind w:left="0"/>
        <w:jc w:val="both"/>
      </w:pPr>
      <w:r>
        <w:rPr>
          <w:rFonts w:ascii="Times New Roman"/>
          <w:b w:val="false"/>
          <w:i w:val="false"/>
          <w:color w:val="000000"/>
          <w:sz w:val="28"/>
        </w:rPr>
        <w:t>
      22. Потребитель:</w:t>
      </w:r>
    </w:p>
    <w:bookmarkEnd w:id="75"/>
    <w:bookmarkStart w:name="z84" w:id="76"/>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6"/>
    <w:bookmarkStart w:name="z85" w:id="77"/>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7"/>
    <w:bookmarkStart w:name="z86" w:id="78"/>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8"/>
    <w:bookmarkStart w:name="z87" w:id="79"/>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9"/>
    <w:bookmarkStart w:name="z88" w:id="80"/>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80"/>
    <w:bookmarkStart w:name="z89" w:id="81"/>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81"/>
    <w:bookmarkStart w:name="z90" w:id="82"/>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82"/>
    <w:bookmarkStart w:name="z91" w:id="83"/>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83"/>
    <w:bookmarkStart w:name="z92" w:id="84"/>
    <w:p>
      <w:pPr>
        <w:spacing w:after="0"/>
        <w:ind w:left="0"/>
        <w:jc w:val="both"/>
      </w:pPr>
      <w:r>
        <w:rPr>
          <w:rFonts w:ascii="Times New Roman"/>
          <w:b w:val="false"/>
          <w:i w:val="false"/>
          <w:color w:val="000000"/>
          <w:sz w:val="28"/>
        </w:rPr>
        <w:t>
      9) получает электронную версию единого платежного документа из "Единой платформы жилищно-коммунального хозяйства".</w:t>
      </w:r>
    </w:p>
    <w:bookmarkEnd w:id="84"/>
    <w:bookmarkStart w:name="z93" w:id="85"/>
    <w:p>
      <w:pPr>
        <w:spacing w:after="0"/>
        <w:ind w:left="0"/>
        <w:jc w:val="both"/>
      </w:pPr>
      <w:r>
        <w:rPr>
          <w:rFonts w:ascii="Times New Roman"/>
          <w:b w:val="false"/>
          <w:i w:val="false"/>
          <w:color w:val="000000"/>
          <w:sz w:val="28"/>
        </w:rPr>
        <w:t>
      10) в случае необходимости организация доставки платежного документа в бумажном виде осуществляется ЕРЦ. При этом бумажный платежный документ доставляется при наличии подписанного потребителем заявления на получение платежного документа в бумажном виде.</w:t>
      </w:r>
    </w:p>
    <w:bookmarkEnd w:id="85"/>
    <w:bookmarkStart w:name="z94" w:id="86"/>
    <w:p>
      <w:pPr>
        <w:spacing w:after="0"/>
        <w:ind w:left="0"/>
        <w:jc w:val="both"/>
      </w:pPr>
      <w:r>
        <w:rPr>
          <w:rFonts w:ascii="Times New Roman"/>
          <w:b w:val="false"/>
          <w:i w:val="false"/>
          <w:color w:val="000000"/>
          <w:sz w:val="28"/>
        </w:rPr>
        <w:t>
      23. Поставщик:</w:t>
      </w:r>
    </w:p>
    <w:bookmarkEnd w:id="86"/>
    <w:bookmarkStart w:name="z95" w:id="87"/>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87"/>
    <w:bookmarkStart w:name="z96" w:id="88"/>
    <w:p>
      <w:pPr>
        <w:spacing w:after="0"/>
        <w:ind w:left="0"/>
        <w:jc w:val="both"/>
      </w:pPr>
      <w:r>
        <w:rPr>
          <w:rFonts w:ascii="Times New Roman"/>
          <w:b w:val="false"/>
          <w:i w:val="false"/>
          <w:color w:val="000000"/>
          <w:sz w:val="28"/>
        </w:rPr>
        <w:t>
      2) ежемесячно предоставляет в ЕРЦ информацию, необходимую для формирования единого платежного документа в электронной форме, за оказанные потребителю коммунальные и дополнительные услуги на основании заключенных договоров;</w:t>
      </w:r>
    </w:p>
    <w:bookmarkEnd w:id="88"/>
    <w:bookmarkStart w:name="z97" w:id="89"/>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89"/>
    <w:bookmarkStart w:name="z98" w:id="90"/>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90"/>
    <w:bookmarkStart w:name="z99" w:id="91"/>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91"/>
    <w:bookmarkStart w:name="z100" w:id="92"/>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 и нормативным правовым актам;</w:t>
      </w:r>
    </w:p>
    <w:bookmarkEnd w:id="92"/>
    <w:bookmarkStart w:name="z101" w:id="93"/>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93"/>
    <w:bookmarkStart w:name="z102" w:id="94"/>
    <w:p>
      <w:pPr>
        <w:spacing w:after="0"/>
        <w:ind w:left="0"/>
        <w:jc w:val="both"/>
      </w:pPr>
      <w:r>
        <w:rPr>
          <w:rFonts w:ascii="Times New Roman"/>
          <w:b w:val="false"/>
          <w:i w:val="false"/>
          <w:color w:val="000000"/>
          <w:sz w:val="28"/>
        </w:rPr>
        <w:t>
      8) не отказывает в предоставлении коммунальных услуг и не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94"/>
    <w:bookmarkStart w:name="z103" w:id="95"/>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95"/>
    <w:bookmarkStart w:name="z104" w:id="96"/>
    <w:p>
      <w:pPr>
        <w:spacing w:after="0"/>
        <w:ind w:left="0"/>
        <w:jc w:val="both"/>
      </w:pPr>
      <w:r>
        <w:rPr>
          <w:rFonts w:ascii="Times New Roman"/>
          <w:b w:val="false"/>
          <w:i w:val="false"/>
          <w:color w:val="000000"/>
          <w:sz w:val="28"/>
        </w:rPr>
        <w:t>
      10) несет ответственность перед потребителями за достоверность и корректность передаваемых данных в ЕРЦ, в том числе включая соответствие тарифам, объемам услуг, условиям договоров, данным приборов учета, нормативам потребления и другим параметрам. Также он сверяет информацию с договорами и учетными документами, выявляет и устраняет ошибки, включая арифметические погрешности, некорректные даты и тарифы.</w:t>
      </w:r>
    </w:p>
    <w:bookmarkEnd w:id="96"/>
    <w:bookmarkStart w:name="z105" w:id="97"/>
    <w:p>
      <w:pPr>
        <w:spacing w:after="0"/>
        <w:ind w:left="0"/>
        <w:jc w:val="left"/>
      </w:pPr>
      <w:r>
        <w:rPr>
          <w:rFonts w:ascii="Times New Roman"/>
          <w:b/>
          <w:i w:val="false"/>
          <w:color w:val="000000"/>
        </w:rPr>
        <w:t xml:space="preserve"> Глава 4. Порядок расчета и оплаты коммунальных услуг</w:t>
      </w:r>
    </w:p>
    <w:bookmarkEnd w:id="97"/>
    <w:bookmarkStart w:name="z106" w:id="98"/>
    <w:p>
      <w:pPr>
        <w:spacing w:after="0"/>
        <w:ind w:left="0"/>
        <w:jc w:val="both"/>
      </w:pPr>
      <w:r>
        <w:rPr>
          <w:rFonts w:ascii="Times New Roman"/>
          <w:b w:val="false"/>
          <w:i w:val="false"/>
          <w:color w:val="000000"/>
          <w:sz w:val="28"/>
        </w:rPr>
        <w:t xml:space="preserve">
      24.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Типовым Правилам предоставления коммунальных услуг, утвержденным приказом исполняющего обязанности Министра индустрии и инфраструктурного развития Республики Казахстан от 29 апреля 2020 года №249 (зарегистрировано в Реестре государственной регистрации нормативных правовых актов № 20542).</w:t>
      </w:r>
    </w:p>
    <w:bookmarkEnd w:id="98"/>
    <w:bookmarkStart w:name="z107" w:id="99"/>
    <w:p>
      <w:pPr>
        <w:spacing w:after="0"/>
        <w:ind w:left="0"/>
        <w:jc w:val="both"/>
      </w:pPr>
      <w:r>
        <w:rPr>
          <w:rFonts w:ascii="Times New Roman"/>
          <w:b w:val="false"/>
          <w:i w:val="false"/>
          <w:color w:val="000000"/>
          <w:sz w:val="28"/>
        </w:rPr>
        <w:t>
      25. Прием платежей за коммунальные услуги осуществляется через собственные кассы поставщиков и (или) банки второго уровня, платежные организации, а также через кассы оператора почтовой связи, осуществляющего почтовые переводы денежных средств.</w:t>
      </w:r>
    </w:p>
    <w:bookmarkEnd w:id="99"/>
    <w:bookmarkStart w:name="z108" w:id="100"/>
    <w:p>
      <w:pPr>
        <w:spacing w:after="0"/>
        <w:ind w:left="0"/>
        <w:jc w:val="both"/>
      </w:pPr>
      <w:r>
        <w:rPr>
          <w:rFonts w:ascii="Times New Roman"/>
          <w:b w:val="false"/>
          <w:i w:val="false"/>
          <w:color w:val="000000"/>
          <w:sz w:val="28"/>
        </w:rPr>
        <w:t>
      26. ЕРЦ аккумулирует денежные средства, поступившие на основе Единого платежного документа, исключительно на специальных транзитных счетах финансовых организаций. Перечисление средств поставщикам осуществляется в течение трех рабочих дней после обработки ЕРЦ данных о фактически поступивших от потребителей оплатах.</w:t>
      </w:r>
    </w:p>
    <w:bookmarkEnd w:id="100"/>
    <w:bookmarkStart w:name="z109" w:id="101"/>
    <w:p>
      <w:pPr>
        <w:spacing w:after="0"/>
        <w:ind w:left="0"/>
        <w:jc w:val="both"/>
      </w:pPr>
      <w:r>
        <w:rPr>
          <w:rFonts w:ascii="Times New Roman"/>
          <w:b w:val="false"/>
          <w:i w:val="false"/>
          <w:color w:val="000000"/>
          <w:sz w:val="28"/>
        </w:rPr>
        <w:t>
      27. Банки второго уровня или организации, осуществляющие отдельные виды банковских операций, обеспечивают сохранность денежных средств на транзитном счете до их распределения на расчетные счета поставщиков.</w:t>
      </w:r>
    </w:p>
    <w:bookmarkEnd w:id="101"/>
    <w:bookmarkStart w:name="z110" w:id="102"/>
    <w:p>
      <w:pPr>
        <w:spacing w:after="0"/>
        <w:ind w:left="0"/>
        <w:jc w:val="both"/>
      </w:pPr>
      <w:r>
        <w:rPr>
          <w:rFonts w:ascii="Times New Roman"/>
          <w:b w:val="false"/>
          <w:i w:val="false"/>
          <w:color w:val="000000"/>
          <w:sz w:val="28"/>
        </w:rPr>
        <w:t>
      28. В случае несвоевременного перечисления денежных средств с специального транзитного счета поставщикам, начисление и уплата пени определяется условиями договоров на оказание расчетно-кассовых услуг, заключаемых между ЕРЦ и финансовыми организациями, в том числе банками второго уровня и организациями, осуществляющими отдельные виды банковских операций, в которых открыт транзитный счет.</w:t>
      </w:r>
    </w:p>
    <w:bookmarkEnd w:id="102"/>
    <w:bookmarkStart w:name="z111" w:id="103"/>
    <w:p>
      <w:pPr>
        <w:spacing w:after="0"/>
        <w:ind w:left="0"/>
        <w:jc w:val="both"/>
      </w:pPr>
      <w:r>
        <w:rPr>
          <w:rFonts w:ascii="Times New Roman"/>
          <w:b w:val="false"/>
          <w:i w:val="false"/>
          <w:color w:val="000000"/>
          <w:sz w:val="28"/>
        </w:rPr>
        <w:t>
      29. Сроки оплаты за коммунальные услуги определяются договором между потребителем и поставщиком, при этом оплата производится не позднее двадцать пятого числа месяца, следующего за расчетным, если иное не предусмотрено соглашением сторон.</w:t>
      </w:r>
    </w:p>
    <w:bookmarkEnd w:id="103"/>
    <w:bookmarkStart w:name="z112" w:id="104"/>
    <w:p>
      <w:pPr>
        <w:spacing w:after="0"/>
        <w:ind w:left="0"/>
        <w:jc w:val="both"/>
      </w:pPr>
      <w:r>
        <w:rPr>
          <w:rFonts w:ascii="Times New Roman"/>
          <w:b w:val="false"/>
          <w:i w:val="false"/>
          <w:color w:val="000000"/>
          <w:sz w:val="28"/>
        </w:rPr>
        <w:t>
      30.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104"/>
    <w:bookmarkStart w:name="z113" w:id="105"/>
    <w:p>
      <w:pPr>
        <w:spacing w:after="0"/>
        <w:ind w:left="0"/>
        <w:jc w:val="both"/>
      </w:pPr>
      <w:r>
        <w:rPr>
          <w:rFonts w:ascii="Times New Roman"/>
          <w:b w:val="false"/>
          <w:i w:val="false"/>
          <w:color w:val="000000"/>
          <w:sz w:val="28"/>
        </w:rPr>
        <w:t xml:space="preserve">
      31.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утвержденными уполномоченным органом в соответствии с </w:t>
      </w:r>
      <w:r>
        <w:rPr>
          <w:rFonts w:ascii="Times New Roman"/>
          <w:b w:val="false"/>
          <w:i w:val="false"/>
          <w:color w:val="000000"/>
          <w:sz w:val="28"/>
        </w:rPr>
        <w:t>подпунктом 10-24)</w:t>
      </w:r>
      <w:r>
        <w:rPr>
          <w:rFonts w:ascii="Times New Roman"/>
          <w:b w:val="false"/>
          <w:i w:val="false"/>
          <w:color w:val="000000"/>
          <w:sz w:val="28"/>
        </w:rPr>
        <w:t xml:space="preserve"> статьи 10-2 Закона Республики Казахстан "О жилищных отношениях".</w:t>
      </w:r>
    </w:p>
    <w:bookmarkEnd w:id="105"/>
    <w:bookmarkStart w:name="z114" w:id="106"/>
    <w:p>
      <w:pPr>
        <w:spacing w:after="0"/>
        <w:ind w:left="0"/>
        <w:jc w:val="both"/>
      </w:pPr>
      <w:r>
        <w:rPr>
          <w:rFonts w:ascii="Times New Roman"/>
          <w:b w:val="false"/>
          <w:i w:val="false"/>
          <w:color w:val="000000"/>
          <w:sz w:val="28"/>
        </w:rPr>
        <w:t xml:space="preserve">
      32. Объем потребленных услуг по электроснабжению, теплоснабжению, водоснабжению и водоотведению,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w:t>
      </w:r>
      <w:r>
        <w:rPr>
          <w:rFonts w:ascii="Times New Roman"/>
          <w:b w:val="false"/>
          <w:i w:val="false"/>
          <w:color w:val="000000"/>
          <w:sz w:val="28"/>
        </w:rPr>
        <w:t>подпунком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bookmarkEnd w:id="106"/>
    <w:bookmarkStart w:name="z115" w:id="107"/>
    <w:p>
      <w:pPr>
        <w:spacing w:after="0"/>
        <w:ind w:left="0"/>
        <w:jc w:val="both"/>
      </w:pPr>
      <w:r>
        <w:rPr>
          <w:rFonts w:ascii="Times New Roman"/>
          <w:b w:val="false"/>
          <w:i w:val="false"/>
          <w:color w:val="000000"/>
          <w:sz w:val="28"/>
        </w:rPr>
        <w:t>
      33.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107"/>
    <w:bookmarkStart w:name="z116" w:id="108"/>
    <w:p>
      <w:pPr>
        <w:spacing w:after="0"/>
        <w:ind w:left="0"/>
        <w:jc w:val="both"/>
      </w:pPr>
      <w:r>
        <w:rPr>
          <w:rFonts w:ascii="Times New Roman"/>
          <w:b w:val="false"/>
          <w:i w:val="false"/>
          <w:color w:val="000000"/>
          <w:sz w:val="28"/>
        </w:rPr>
        <w:t>
      34.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субъекта управления объектом кондоминиума или напрямую поставщику коммунальных услуг принимается на собрании собственников квартир, нежилых помещений.</w:t>
      </w:r>
    </w:p>
    <w:bookmarkEnd w:id="108"/>
    <w:bookmarkStart w:name="z117" w:id="109"/>
    <w:p>
      <w:pPr>
        <w:spacing w:after="0"/>
        <w:ind w:left="0"/>
        <w:jc w:val="both"/>
      </w:pPr>
      <w:r>
        <w:rPr>
          <w:rFonts w:ascii="Times New Roman"/>
          <w:b w:val="false"/>
          <w:i w:val="false"/>
          <w:color w:val="000000"/>
          <w:sz w:val="28"/>
        </w:rPr>
        <w:t>
      35. Все спорные вопросы между поставщиком и потребителем решаются в установленном законодательством порядке.</w:t>
      </w:r>
    </w:p>
    <w:bookmarkEnd w:id="109"/>
    <w:bookmarkStart w:name="z118" w:id="110"/>
    <w:p>
      <w:pPr>
        <w:spacing w:after="0"/>
        <w:ind w:left="0"/>
        <w:jc w:val="left"/>
      </w:pPr>
      <w:r>
        <w:rPr>
          <w:rFonts w:ascii="Times New Roman"/>
          <w:b/>
          <w:i w:val="false"/>
          <w:color w:val="000000"/>
        </w:rPr>
        <w:t xml:space="preserve"> Глава 5. Требования и порядок работы ЕРЦ.</w:t>
      </w:r>
    </w:p>
    <w:bookmarkEnd w:id="110"/>
    <w:bookmarkStart w:name="z119" w:id="111"/>
    <w:p>
      <w:pPr>
        <w:spacing w:after="0"/>
        <w:ind w:left="0"/>
        <w:jc w:val="both"/>
      </w:pPr>
      <w:r>
        <w:rPr>
          <w:rFonts w:ascii="Times New Roman"/>
          <w:b w:val="false"/>
          <w:i w:val="false"/>
          <w:color w:val="000000"/>
          <w:sz w:val="28"/>
        </w:rPr>
        <w:t>
      36. Государственное учреждение "Отдел жилищно-коммунального хозяйства, пассажирского транспорта, автомобильных дорог и жилищной инспекции Осакаровского района" организуют конкурс по отбору ЕРЦ на основании утвержденных критериев, соответствующих требованиям законодательства.</w:t>
      </w:r>
    </w:p>
    <w:bookmarkEnd w:id="111"/>
    <w:bookmarkStart w:name="z120" w:id="112"/>
    <w:p>
      <w:pPr>
        <w:spacing w:after="0"/>
        <w:ind w:left="0"/>
        <w:jc w:val="both"/>
      </w:pPr>
      <w:r>
        <w:rPr>
          <w:rFonts w:ascii="Times New Roman"/>
          <w:b w:val="false"/>
          <w:i w:val="false"/>
          <w:color w:val="000000"/>
          <w:sz w:val="28"/>
        </w:rPr>
        <w:t>
      37. На территории Осакаровского района государственным учреждением "Отдел жилищно-коммунального хозяйства, пассажирского транспорта, автомобильных дорог и жилищной инспекции Осакаровского района" может быть определен один или несколько ЕРЦ, которые осуществляют деятельность в пределах района, включая его сельские населенные пункты. ЕРЦ объединяет все начисления от поставщиков в один платежный документ, который выставляется потребителю. Определение ЕРЦ осуществляется на конкурсной основе в соответствии с действующим законодательством.</w:t>
      </w:r>
    </w:p>
    <w:bookmarkEnd w:id="112"/>
    <w:bookmarkStart w:name="z121" w:id="113"/>
    <w:p>
      <w:pPr>
        <w:spacing w:after="0"/>
        <w:ind w:left="0"/>
        <w:jc w:val="both"/>
      </w:pPr>
      <w:r>
        <w:rPr>
          <w:rFonts w:ascii="Times New Roman"/>
          <w:b w:val="false"/>
          <w:i w:val="false"/>
          <w:color w:val="000000"/>
          <w:sz w:val="28"/>
        </w:rPr>
        <w:t>
      38. ЕРЦ создаются в форме субъектов предпринимательской деятельности, включая государственные коммунальные предприятия на праве хозяйственного ведения, либо в иной организационно-правовой форме, предусмотренной законодательством и решениями местных исполнительных органов.</w:t>
      </w:r>
    </w:p>
    <w:bookmarkEnd w:id="113"/>
    <w:bookmarkStart w:name="z122" w:id="114"/>
    <w:p>
      <w:pPr>
        <w:spacing w:after="0"/>
        <w:ind w:left="0"/>
        <w:jc w:val="both"/>
      </w:pPr>
      <w:r>
        <w:rPr>
          <w:rFonts w:ascii="Times New Roman"/>
          <w:b w:val="false"/>
          <w:i w:val="false"/>
          <w:color w:val="000000"/>
          <w:sz w:val="28"/>
        </w:rPr>
        <w:t>
      39. ЕРЦ обеспечивает обслуживание базы данных абонентов, открывает личные кабинеты для потребителей, формирует и предоставляет отчетность поставщикам, осуществляет ежемесячную передачу информации о плановых начислениях и фактических оплатах, а также через интеграцию с "ИС централизованного сбора" обеспечивает доступ к данным о потребителях с учетом соблюдения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14"/>
    <w:bookmarkStart w:name="z123" w:id="115"/>
    <w:p>
      <w:pPr>
        <w:spacing w:after="0"/>
        <w:ind w:left="0"/>
        <w:jc w:val="both"/>
      </w:pPr>
      <w:r>
        <w:rPr>
          <w:rFonts w:ascii="Times New Roman"/>
          <w:b w:val="false"/>
          <w:i w:val="false"/>
          <w:color w:val="000000"/>
          <w:sz w:val="28"/>
        </w:rPr>
        <w:t>
      40. ЕРЦ осуществляет проверку достоверности сведений о расчетных счетах, представленных поставщиком.</w:t>
      </w:r>
    </w:p>
    <w:bookmarkEnd w:id="115"/>
    <w:bookmarkStart w:name="z124" w:id="116"/>
    <w:p>
      <w:pPr>
        <w:spacing w:after="0"/>
        <w:ind w:left="0"/>
        <w:jc w:val="both"/>
      </w:pPr>
      <w:r>
        <w:rPr>
          <w:rFonts w:ascii="Times New Roman"/>
          <w:b w:val="false"/>
          <w:i w:val="false"/>
          <w:color w:val="000000"/>
          <w:sz w:val="28"/>
        </w:rPr>
        <w:t>
      41. ЕРЦ использует биллинг либо привлекает внешнюю организацию (биллинговую компанию), обладающую необходимыми программно-техническими средствами и квалифицированными специалистами, обеспечивающими надлежащее выполнение функций с соответствие с установленными требованиями.</w:t>
      </w:r>
    </w:p>
    <w:bookmarkEnd w:id="116"/>
    <w:bookmarkStart w:name="z125" w:id="117"/>
    <w:p>
      <w:pPr>
        <w:spacing w:after="0"/>
        <w:ind w:left="0"/>
        <w:jc w:val="both"/>
      </w:pPr>
      <w:r>
        <w:rPr>
          <w:rFonts w:ascii="Times New Roman"/>
          <w:b w:val="false"/>
          <w:i w:val="false"/>
          <w:color w:val="000000"/>
          <w:sz w:val="28"/>
        </w:rPr>
        <w:t>
      42. ЕРЦ несет полную ответственность за соответствие информации, предоставленной Поставщиком и выставленным счетам.</w:t>
      </w:r>
    </w:p>
    <w:bookmarkEnd w:id="117"/>
    <w:bookmarkStart w:name="z126" w:id="118"/>
    <w:p>
      <w:pPr>
        <w:spacing w:after="0"/>
        <w:ind w:left="0"/>
        <w:jc w:val="both"/>
      </w:pPr>
      <w:r>
        <w:rPr>
          <w:rFonts w:ascii="Times New Roman"/>
          <w:b w:val="false"/>
          <w:i w:val="false"/>
          <w:color w:val="000000"/>
          <w:sz w:val="28"/>
        </w:rPr>
        <w:t>
      43. Плановые внутренние проверки корректности расчетов проводятся не реже одного раза в квартал, внеплановые - при поступлении обращений от потребителей или уполномоченных органов.</w:t>
      </w:r>
    </w:p>
    <w:bookmarkEnd w:id="118"/>
    <w:bookmarkStart w:name="z127" w:id="119"/>
    <w:p>
      <w:pPr>
        <w:spacing w:after="0"/>
        <w:ind w:left="0"/>
        <w:jc w:val="both"/>
      </w:pPr>
      <w:r>
        <w:rPr>
          <w:rFonts w:ascii="Times New Roman"/>
          <w:b w:val="false"/>
          <w:i w:val="false"/>
          <w:color w:val="000000"/>
          <w:sz w:val="28"/>
        </w:rPr>
        <w:t>
      44. В случае выявления несоответствий ЕРЦ инициирует:</w:t>
      </w:r>
    </w:p>
    <w:bookmarkEnd w:id="119"/>
    <w:bookmarkStart w:name="z128" w:id="120"/>
    <w:p>
      <w:pPr>
        <w:spacing w:after="0"/>
        <w:ind w:left="0"/>
        <w:jc w:val="both"/>
      </w:pPr>
      <w:r>
        <w:rPr>
          <w:rFonts w:ascii="Times New Roman"/>
          <w:b w:val="false"/>
          <w:i w:val="false"/>
          <w:color w:val="000000"/>
          <w:sz w:val="28"/>
        </w:rPr>
        <w:t>
      1) в течение трех рабочих дней с момента выявления зафиксировать нарушения;</w:t>
      </w:r>
    </w:p>
    <w:bookmarkEnd w:id="120"/>
    <w:bookmarkStart w:name="z129" w:id="121"/>
    <w:p>
      <w:pPr>
        <w:spacing w:after="0"/>
        <w:ind w:left="0"/>
        <w:jc w:val="both"/>
      </w:pPr>
      <w:r>
        <w:rPr>
          <w:rFonts w:ascii="Times New Roman"/>
          <w:b w:val="false"/>
          <w:i w:val="false"/>
          <w:color w:val="000000"/>
          <w:sz w:val="28"/>
        </w:rPr>
        <w:t>
      2) направить соответствующим структурным подразделениям уведомление с обоснованием выявленных нарушений;</w:t>
      </w:r>
    </w:p>
    <w:bookmarkEnd w:id="121"/>
    <w:bookmarkStart w:name="z130" w:id="122"/>
    <w:p>
      <w:pPr>
        <w:spacing w:after="0"/>
        <w:ind w:left="0"/>
        <w:jc w:val="both"/>
      </w:pPr>
      <w:r>
        <w:rPr>
          <w:rFonts w:ascii="Times New Roman"/>
          <w:b w:val="false"/>
          <w:i w:val="false"/>
          <w:color w:val="000000"/>
          <w:sz w:val="28"/>
        </w:rPr>
        <w:t>
      3) инициировать корректировку соответствующего счета.</w:t>
      </w:r>
    </w:p>
    <w:bookmarkEnd w:id="122"/>
    <w:bookmarkStart w:name="z131" w:id="123"/>
    <w:p>
      <w:pPr>
        <w:spacing w:after="0"/>
        <w:ind w:left="0"/>
        <w:jc w:val="both"/>
      </w:pPr>
      <w:r>
        <w:rPr>
          <w:rFonts w:ascii="Times New Roman"/>
          <w:b w:val="false"/>
          <w:i w:val="false"/>
          <w:color w:val="000000"/>
          <w:sz w:val="28"/>
        </w:rPr>
        <w:t>
      45. При выявлении ошибок и несоответствий, информация о них, а также результаты проверок подлежат регистрации и документальному оформлению в соответствии с внутренними требованиями, ЕРЦ обязан:</w:t>
      </w:r>
    </w:p>
    <w:bookmarkEnd w:id="123"/>
    <w:bookmarkStart w:name="z132" w:id="124"/>
    <w:p>
      <w:pPr>
        <w:spacing w:after="0"/>
        <w:ind w:left="0"/>
        <w:jc w:val="both"/>
      </w:pPr>
      <w:r>
        <w:rPr>
          <w:rFonts w:ascii="Times New Roman"/>
          <w:b w:val="false"/>
          <w:i w:val="false"/>
          <w:color w:val="000000"/>
          <w:sz w:val="28"/>
        </w:rPr>
        <w:t>
      1) провести пересмотр внутренней процедуры выставления счетов;</w:t>
      </w:r>
    </w:p>
    <w:bookmarkEnd w:id="124"/>
    <w:bookmarkStart w:name="z133" w:id="125"/>
    <w:p>
      <w:pPr>
        <w:spacing w:after="0"/>
        <w:ind w:left="0"/>
        <w:jc w:val="both"/>
      </w:pPr>
      <w:r>
        <w:rPr>
          <w:rFonts w:ascii="Times New Roman"/>
          <w:b w:val="false"/>
          <w:i w:val="false"/>
          <w:color w:val="000000"/>
          <w:sz w:val="28"/>
        </w:rPr>
        <w:t>
      2) инициировать пересмотр соответствующих внутренних требований;</w:t>
      </w:r>
    </w:p>
    <w:bookmarkEnd w:id="125"/>
    <w:bookmarkStart w:name="z134" w:id="126"/>
    <w:p>
      <w:pPr>
        <w:spacing w:after="0"/>
        <w:ind w:left="0"/>
        <w:jc w:val="both"/>
      </w:pPr>
      <w:r>
        <w:rPr>
          <w:rFonts w:ascii="Times New Roman"/>
          <w:b w:val="false"/>
          <w:i w:val="false"/>
          <w:color w:val="000000"/>
          <w:sz w:val="28"/>
        </w:rPr>
        <w:t>
      3) зафиксировать в случае выявления ошибок и несоответствий в журнале регистрации и несоответствий с оформлением акта о несоответствии или внутреннего служебного отчета.</w:t>
      </w:r>
    </w:p>
    <w:bookmarkEnd w:id="126"/>
    <w:bookmarkStart w:name="z135" w:id="127"/>
    <w:p>
      <w:pPr>
        <w:spacing w:after="0"/>
        <w:ind w:left="0"/>
        <w:jc w:val="both"/>
      </w:pPr>
      <w:r>
        <w:rPr>
          <w:rFonts w:ascii="Times New Roman"/>
          <w:b w:val="false"/>
          <w:i w:val="false"/>
          <w:color w:val="000000"/>
          <w:sz w:val="28"/>
        </w:rPr>
        <w:t>
      46. Результаты всех проверок подлежат документальному оформлению и хранению в течение не менее трех лет с даты проведения.</w:t>
      </w:r>
    </w:p>
    <w:bookmarkEnd w:id="127"/>
    <w:bookmarkStart w:name="z136" w:id="128"/>
    <w:p>
      <w:pPr>
        <w:spacing w:after="0"/>
        <w:ind w:left="0"/>
        <w:jc w:val="both"/>
      </w:pPr>
      <w:r>
        <w:rPr>
          <w:rFonts w:ascii="Times New Roman"/>
          <w:b w:val="false"/>
          <w:i w:val="false"/>
          <w:color w:val="000000"/>
          <w:sz w:val="28"/>
        </w:rPr>
        <w:t>
      47. Требования к ЕРЦ:</w:t>
      </w:r>
    </w:p>
    <w:bookmarkEnd w:id="128"/>
    <w:bookmarkStart w:name="z137" w:id="129"/>
    <w:p>
      <w:pPr>
        <w:spacing w:after="0"/>
        <w:ind w:left="0"/>
        <w:jc w:val="both"/>
      </w:pPr>
      <w:r>
        <w:rPr>
          <w:rFonts w:ascii="Times New Roman"/>
          <w:b w:val="false"/>
          <w:i w:val="false"/>
          <w:color w:val="000000"/>
          <w:sz w:val="28"/>
        </w:rPr>
        <w:t>
      1) регистрация в соответствии с законодательством Республики Казахстан в качестве юридического лица;</w:t>
      </w:r>
    </w:p>
    <w:bookmarkEnd w:id="129"/>
    <w:bookmarkStart w:name="z138" w:id="130"/>
    <w:p>
      <w:pPr>
        <w:spacing w:after="0"/>
        <w:ind w:left="0"/>
        <w:jc w:val="both"/>
      </w:pPr>
      <w:r>
        <w:rPr>
          <w:rFonts w:ascii="Times New Roman"/>
          <w:b w:val="false"/>
          <w:i w:val="false"/>
          <w:color w:val="000000"/>
          <w:sz w:val="28"/>
        </w:rPr>
        <w:t>
      2) наличие современных информационных систем для автоматизации процессов учета и расчетов, эксплуатируемых в соответствии с Едиными требованиями в области информационно-коммуникационных технологий и обеспечения информационной безопасности, которое должно быть подтверждено аттестатом соответствия, выдаваемым уполномоченным органом в сфере обеспечения информационной безопасности и (или) сертификатом соответствия, выданным аккредитованной им организацией;</w:t>
      </w:r>
    </w:p>
    <w:bookmarkEnd w:id="130"/>
    <w:bookmarkStart w:name="z139" w:id="131"/>
    <w:p>
      <w:pPr>
        <w:spacing w:after="0"/>
        <w:ind w:left="0"/>
        <w:jc w:val="both"/>
      </w:pPr>
      <w:r>
        <w:rPr>
          <w:rFonts w:ascii="Times New Roman"/>
          <w:b w:val="false"/>
          <w:i w:val="false"/>
          <w:color w:val="000000"/>
          <w:sz w:val="28"/>
        </w:rPr>
        <w:t>
      3) соблюдение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31"/>
    <w:bookmarkStart w:name="z140" w:id="132"/>
    <w:p>
      <w:pPr>
        <w:spacing w:after="0"/>
        <w:ind w:left="0"/>
        <w:jc w:val="both"/>
      </w:pPr>
      <w:r>
        <w:rPr>
          <w:rFonts w:ascii="Times New Roman"/>
          <w:b w:val="false"/>
          <w:i w:val="false"/>
          <w:color w:val="000000"/>
          <w:sz w:val="28"/>
        </w:rPr>
        <w:t>
      4) наличие заключенных соглашений с не менее чем двумя банками второго уровня;</w:t>
      </w:r>
    </w:p>
    <w:bookmarkEnd w:id="132"/>
    <w:bookmarkStart w:name="z141" w:id="133"/>
    <w:p>
      <w:pPr>
        <w:spacing w:after="0"/>
        <w:ind w:left="0"/>
        <w:jc w:val="both"/>
      </w:pPr>
      <w:r>
        <w:rPr>
          <w:rFonts w:ascii="Times New Roman"/>
          <w:b w:val="false"/>
          <w:i w:val="false"/>
          <w:color w:val="000000"/>
          <w:sz w:val="28"/>
        </w:rPr>
        <w:t>
      5) наличие механизмов защиты персональных данных потребителей.</w:t>
      </w:r>
    </w:p>
    <w:bookmarkEnd w:id="133"/>
    <w:bookmarkStart w:name="z142" w:id="134"/>
    <w:p>
      <w:pPr>
        <w:spacing w:after="0"/>
        <w:ind w:left="0"/>
        <w:jc w:val="both"/>
      </w:pPr>
      <w:r>
        <w:rPr>
          <w:rFonts w:ascii="Times New Roman"/>
          <w:b w:val="false"/>
          <w:i w:val="false"/>
          <w:color w:val="000000"/>
          <w:sz w:val="28"/>
        </w:rPr>
        <w:t>
      48. Функции ЕРЦ:</w:t>
      </w:r>
    </w:p>
    <w:bookmarkEnd w:id="134"/>
    <w:bookmarkStart w:name="z143" w:id="135"/>
    <w:p>
      <w:pPr>
        <w:spacing w:after="0"/>
        <w:ind w:left="0"/>
        <w:jc w:val="both"/>
      </w:pPr>
      <w:r>
        <w:rPr>
          <w:rFonts w:ascii="Times New Roman"/>
          <w:b w:val="false"/>
          <w:i w:val="false"/>
          <w:color w:val="000000"/>
          <w:sz w:val="28"/>
        </w:rPr>
        <w:t>
      1) обеспечение консультационной поддержки потребителей в режиме реального времени через различные каналы связи в соответствии с установленным графиком работы;</w:t>
      </w:r>
    </w:p>
    <w:bookmarkEnd w:id="135"/>
    <w:bookmarkStart w:name="z144" w:id="136"/>
    <w:p>
      <w:pPr>
        <w:spacing w:after="0"/>
        <w:ind w:left="0"/>
        <w:jc w:val="both"/>
      </w:pPr>
      <w:r>
        <w:rPr>
          <w:rFonts w:ascii="Times New Roman"/>
          <w:b w:val="false"/>
          <w:i w:val="false"/>
          <w:color w:val="000000"/>
          <w:sz w:val="28"/>
        </w:rPr>
        <w:t>
      2) рассмотрение жалоб и обращений граждан в срок не более пятнадцати рабочих дней с обязательным уведомлением и правом продления не более чем на пять рабочих дней;</w:t>
      </w:r>
    </w:p>
    <w:bookmarkEnd w:id="136"/>
    <w:bookmarkStart w:name="z145" w:id="137"/>
    <w:p>
      <w:pPr>
        <w:spacing w:after="0"/>
        <w:ind w:left="0"/>
        <w:jc w:val="both"/>
      </w:pPr>
      <w:r>
        <w:rPr>
          <w:rFonts w:ascii="Times New Roman"/>
          <w:b w:val="false"/>
          <w:i w:val="false"/>
          <w:color w:val="000000"/>
          <w:sz w:val="28"/>
        </w:rPr>
        <w:t>
      3) публикация на официальных сайтах и информационных ресурсах ЕРЦ:</w:t>
      </w:r>
    </w:p>
    <w:bookmarkEnd w:id="137"/>
    <w:bookmarkStart w:name="z146" w:id="138"/>
    <w:p>
      <w:pPr>
        <w:spacing w:after="0"/>
        <w:ind w:left="0"/>
        <w:jc w:val="both"/>
      </w:pPr>
      <w:r>
        <w:rPr>
          <w:rFonts w:ascii="Times New Roman"/>
          <w:b w:val="false"/>
          <w:i w:val="false"/>
          <w:color w:val="000000"/>
          <w:sz w:val="28"/>
        </w:rPr>
        <w:t>
      а) сведений об организационной структуре и составе органов управления;</w:t>
      </w:r>
    </w:p>
    <w:bookmarkEnd w:id="138"/>
    <w:bookmarkStart w:name="z147" w:id="139"/>
    <w:p>
      <w:pPr>
        <w:spacing w:after="0"/>
        <w:ind w:left="0"/>
        <w:jc w:val="both"/>
      </w:pPr>
      <w:r>
        <w:rPr>
          <w:rFonts w:ascii="Times New Roman"/>
          <w:b w:val="false"/>
          <w:i w:val="false"/>
          <w:color w:val="000000"/>
          <w:sz w:val="28"/>
        </w:rPr>
        <w:t>
      б) перечня используемых технологических решений и информационных систем;</w:t>
      </w:r>
    </w:p>
    <w:bookmarkEnd w:id="139"/>
    <w:bookmarkStart w:name="z148" w:id="140"/>
    <w:p>
      <w:pPr>
        <w:spacing w:after="0"/>
        <w:ind w:left="0"/>
        <w:jc w:val="both"/>
      </w:pPr>
      <w:r>
        <w:rPr>
          <w:rFonts w:ascii="Times New Roman"/>
          <w:b w:val="false"/>
          <w:i w:val="false"/>
          <w:color w:val="000000"/>
          <w:sz w:val="28"/>
        </w:rPr>
        <w:t>
      в) принятие мер по обеспечению безопасности данных и отказоустойчивости системы;</w:t>
      </w:r>
    </w:p>
    <w:bookmarkEnd w:id="140"/>
    <w:bookmarkStart w:name="z149" w:id="141"/>
    <w:p>
      <w:pPr>
        <w:spacing w:after="0"/>
        <w:ind w:left="0"/>
        <w:jc w:val="both"/>
      </w:pPr>
      <w:r>
        <w:rPr>
          <w:rFonts w:ascii="Times New Roman"/>
          <w:b w:val="false"/>
          <w:i w:val="false"/>
          <w:color w:val="000000"/>
          <w:sz w:val="28"/>
        </w:rPr>
        <w:t>
      г) общая информация о платежах, числе пользователей и основных показателях эффективности работы;</w:t>
      </w:r>
    </w:p>
    <w:bookmarkEnd w:id="141"/>
    <w:bookmarkStart w:name="z150" w:id="142"/>
    <w:p>
      <w:pPr>
        <w:spacing w:after="0"/>
        <w:ind w:left="0"/>
        <w:jc w:val="both"/>
      </w:pPr>
      <w:r>
        <w:rPr>
          <w:rFonts w:ascii="Times New Roman"/>
          <w:b w:val="false"/>
          <w:i w:val="false"/>
          <w:color w:val="000000"/>
          <w:sz w:val="28"/>
        </w:rPr>
        <w:t>
      д) информации о задолженности по коммунальным услугам, отраженной в счете, по запросу местных исполнительных органов и других уполномоченных органов.</w:t>
      </w:r>
    </w:p>
    <w:bookmarkEnd w:id="142"/>
    <w:bookmarkStart w:name="z151" w:id="143"/>
    <w:p>
      <w:pPr>
        <w:spacing w:after="0"/>
        <w:ind w:left="0"/>
        <w:jc w:val="both"/>
      </w:pPr>
      <w:r>
        <w:rPr>
          <w:rFonts w:ascii="Times New Roman"/>
          <w:b w:val="false"/>
          <w:i w:val="false"/>
          <w:color w:val="000000"/>
          <w:sz w:val="28"/>
        </w:rPr>
        <w:t>
      49. Оценка результативности деятельности ЕРЦ:</w:t>
      </w:r>
    </w:p>
    <w:bookmarkEnd w:id="143"/>
    <w:bookmarkStart w:name="z152" w:id="144"/>
    <w:p>
      <w:pPr>
        <w:spacing w:after="0"/>
        <w:ind w:left="0"/>
        <w:jc w:val="both"/>
      </w:pPr>
      <w:r>
        <w:rPr>
          <w:rFonts w:ascii="Times New Roman"/>
          <w:b w:val="false"/>
          <w:i w:val="false"/>
          <w:color w:val="000000"/>
          <w:sz w:val="28"/>
        </w:rPr>
        <w:t>
      1) для оценки результативности деятельности ЕРЦ устанавливаются ориентиры, направленные на достижение высоких стандартов качества и предоставления услуг, соблюдения сроков и точности расчетов, а также удовлетворенности потребителей;</w:t>
      </w:r>
    </w:p>
    <w:bookmarkEnd w:id="144"/>
    <w:bookmarkStart w:name="z153" w:id="145"/>
    <w:p>
      <w:pPr>
        <w:spacing w:after="0"/>
        <w:ind w:left="0"/>
        <w:jc w:val="both"/>
      </w:pPr>
      <w:r>
        <w:rPr>
          <w:rFonts w:ascii="Times New Roman"/>
          <w:b w:val="false"/>
          <w:i w:val="false"/>
          <w:color w:val="000000"/>
          <w:sz w:val="28"/>
        </w:rPr>
        <w:t>
      2) оценка результативности может включать, но не ограничиваться, следующими аспектами:</w:t>
      </w:r>
    </w:p>
    <w:bookmarkEnd w:id="145"/>
    <w:bookmarkStart w:name="z154" w:id="146"/>
    <w:p>
      <w:pPr>
        <w:spacing w:after="0"/>
        <w:ind w:left="0"/>
        <w:jc w:val="both"/>
      </w:pPr>
      <w:r>
        <w:rPr>
          <w:rFonts w:ascii="Times New Roman"/>
          <w:b w:val="false"/>
          <w:i w:val="false"/>
          <w:color w:val="000000"/>
          <w:sz w:val="28"/>
        </w:rPr>
        <w:t>
      а) качество обслуживания и время отклика на запросы и жалобы потребителей;</w:t>
      </w:r>
    </w:p>
    <w:bookmarkEnd w:id="146"/>
    <w:bookmarkStart w:name="z155" w:id="147"/>
    <w:p>
      <w:pPr>
        <w:spacing w:after="0"/>
        <w:ind w:left="0"/>
        <w:jc w:val="both"/>
      </w:pPr>
      <w:r>
        <w:rPr>
          <w:rFonts w:ascii="Times New Roman"/>
          <w:b w:val="false"/>
          <w:i w:val="false"/>
          <w:color w:val="000000"/>
          <w:sz w:val="28"/>
        </w:rPr>
        <w:t>
      б) процент корректности и своевременности выставленных счетов;</w:t>
      </w:r>
    </w:p>
    <w:bookmarkEnd w:id="147"/>
    <w:bookmarkStart w:name="z156" w:id="148"/>
    <w:p>
      <w:pPr>
        <w:spacing w:after="0"/>
        <w:ind w:left="0"/>
        <w:jc w:val="both"/>
      </w:pPr>
      <w:r>
        <w:rPr>
          <w:rFonts w:ascii="Times New Roman"/>
          <w:b w:val="false"/>
          <w:i w:val="false"/>
          <w:color w:val="000000"/>
          <w:sz w:val="28"/>
        </w:rPr>
        <w:t>
      в) уровень безопасности данных и защиты персональных данных;</w:t>
      </w:r>
    </w:p>
    <w:bookmarkEnd w:id="148"/>
    <w:bookmarkStart w:name="z157" w:id="149"/>
    <w:p>
      <w:pPr>
        <w:spacing w:after="0"/>
        <w:ind w:left="0"/>
        <w:jc w:val="both"/>
      </w:pPr>
      <w:r>
        <w:rPr>
          <w:rFonts w:ascii="Times New Roman"/>
          <w:b w:val="false"/>
          <w:i w:val="false"/>
          <w:color w:val="000000"/>
          <w:sz w:val="28"/>
        </w:rPr>
        <w:t>
      г) уровень удовлетворенности потребителей качеством предоставляемых услуг;</w:t>
      </w:r>
    </w:p>
    <w:bookmarkEnd w:id="149"/>
    <w:bookmarkStart w:name="z158" w:id="150"/>
    <w:p>
      <w:pPr>
        <w:spacing w:after="0"/>
        <w:ind w:left="0"/>
        <w:jc w:val="both"/>
      </w:pPr>
      <w:r>
        <w:rPr>
          <w:rFonts w:ascii="Times New Roman"/>
          <w:b w:val="false"/>
          <w:i w:val="false"/>
          <w:color w:val="000000"/>
          <w:sz w:val="28"/>
        </w:rPr>
        <w:t>
      д) своевременность выставления начислений и корректирующих расчетов с учетом полученных данных о потреблении услуг;</w:t>
      </w:r>
    </w:p>
    <w:bookmarkEnd w:id="150"/>
    <w:bookmarkStart w:name="z159" w:id="151"/>
    <w:p>
      <w:pPr>
        <w:spacing w:after="0"/>
        <w:ind w:left="0"/>
        <w:jc w:val="both"/>
      </w:pPr>
      <w:r>
        <w:rPr>
          <w:rFonts w:ascii="Times New Roman"/>
          <w:b w:val="false"/>
          <w:i w:val="false"/>
          <w:color w:val="000000"/>
          <w:sz w:val="28"/>
        </w:rPr>
        <w:t>
      е) наличие договоров и интеграции с банками второго уровня и платежными организациями для обеспечения жителям различных способов оплаты счета;</w:t>
      </w:r>
    </w:p>
    <w:bookmarkEnd w:id="151"/>
    <w:bookmarkStart w:name="z160" w:id="152"/>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автомобильных дорог и жилищной инспекции Осакаровского района" осуществляют контроль за достижением установленных ориентиров в рамках договорных отношений с ЕРЦ;</w:t>
      </w:r>
    </w:p>
    <w:bookmarkEnd w:id="152"/>
    <w:bookmarkStart w:name="z161" w:id="153"/>
    <w:p>
      <w:pPr>
        <w:spacing w:after="0"/>
        <w:ind w:left="0"/>
        <w:jc w:val="both"/>
      </w:pPr>
      <w:r>
        <w:rPr>
          <w:rFonts w:ascii="Times New Roman"/>
          <w:b w:val="false"/>
          <w:i w:val="false"/>
          <w:color w:val="000000"/>
          <w:sz w:val="28"/>
        </w:rPr>
        <w:t>
      4) результаты мониторинга и исполнения выполнения условий подлежат регулярной отчетности и публикации на официальных ресурсах ЕРЦ;</w:t>
      </w:r>
    </w:p>
    <w:bookmarkEnd w:id="153"/>
    <w:bookmarkStart w:name="z162" w:id="154"/>
    <w:p>
      <w:pPr>
        <w:spacing w:after="0"/>
        <w:ind w:left="0"/>
        <w:jc w:val="both"/>
      </w:pPr>
      <w:r>
        <w:rPr>
          <w:rFonts w:ascii="Times New Roman"/>
          <w:b w:val="false"/>
          <w:i w:val="false"/>
          <w:color w:val="000000"/>
          <w:sz w:val="28"/>
        </w:rPr>
        <w:t>
      5) для каждого направления устанавливаются целевые значения, которые уточняются в соответствии с нормативными правовыми актами, внутренними регламентами ЕРЦ и договорными обязательствами;</w:t>
      </w:r>
    </w:p>
    <w:bookmarkEnd w:id="154"/>
    <w:bookmarkStart w:name="z163" w:id="155"/>
    <w:p>
      <w:pPr>
        <w:spacing w:after="0"/>
        <w:ind w:left="0"/>
        <w:jc w:val="both"/>
      </w:pPr>
      <w:r>
        <w:rPr>
          <w:rFonts w:ascii="Times New Roman"/>
          <w:b w:val="false"/>
          <w:i w:val="false"/>
          <w:color w:val="000000"/>
          <w:sz w:val="28"/>
        </w:rPr>
        <w:t>
      6) оценка результативности деятельности ЕРЦ проводится на основании данных за один календарный год. В случае достижения установленных ориентиров и положительных результатов оценки, период действия соответствующих договорных отношений может быть продлен на последующие пять лет.</w:t>
      </w:r>
    </w:p>
    <w:bookmarkEnd w:id="155"/>
    <w:bookmarkStart w:name="z164" w:id="156"/>
    <w:p>
      <w:pPr>
        <w:spacing w:after="0"/>
        <w:ind w:left="0"/>
        <w:jc w:val="left"/>
      </w:pPr>
      <w:r>
        <w:rPr>
          <w:rFonts w:ascii="Times New Roman"/>
          <w:b/>
          <w:i w:val="false"/>
          <w:color w:val="000000"/>
        </w:rPr>
        <w:t xml:space="preserve"> Глава 6. Порядок разрешения разногласий</w:t>
      </w:r>
    </w:p>
    <w:bookmarkEnd w:id="156"/>
    <w:bookmarkStart w:name="z165" w:id="157"/>
    <w:p>
      <w:pPr>
        <w:spacing w:after="0"/>
        <w:ind w:left="0"/>
        <w:jc w:val="both"/>
      </w:pPr>
      <w:r>
        <w:rPr>
          <w:rFonts w:ascii="Times New Roman"/>
          <w:b w:val="false"/>
          <w:i w:val="false"/>
          <w:color w:val="000000"/>
          <w:sz w:val="28"/>
        </w:rPr>
        <w:t>
      50.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коммунальной услуги надлежащего качества.</w:t>
      </w:r>
    </w:p>
    <w:bookmarkEnd w:id="157"/>
    <w:bookmarkStart w:name="z166" w:id="158"/>
    <w:p>
      <w:pPr>
        <w:spacing w:after="0"/>
        <w:ind w:left="0"/>
        <w:jc w:val="both"/>
      </w:pPr>
      <w:r>
        <w:rPr>
          <w:rFonts w:ascii="Times New Roman"/>
          <w:b w:val="false"/>
          <w:i w:val="false"/>
          <w:color w:val="000000"/>
          <w:sz w:val="28"/>
        </w:rPr>
        <w:t>
      51.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58"/>
    <w:bookmarkStart w:name="z167" w:id="159"/>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59"/>
    <w:bookmarkStart w:name="z168" w:id="160"/>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60"/>
    <w:bookmarkStart w:name="z169" w:id="161"/>
    <w:p>
      <w:pPr>
        <w:spacing w:after="0"/>
        <w:ind w:left="0"/>
        <w:jc w:val="both"/>
      </w:pPr>
      <w:r>
        <w:rPr>
          <w:rFonts w:ascii="Times New Roman"/>
          <w:b w:val="false"/>
          <w:i w:val="false"/>
          <w:color w:val="000000"/>
          <w:sz w:val="28"/>
        </w:rPr>
        <w:t>
      52.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61"/>
    <w:bookmarkStart w:name="z170" w:id="162"/>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62"/>
    <w:bookmarkStart w:name="z171" w:id="163"/>
    <w:p>
      <w:pPr>
        <w:spacing w:after="0"/>
        <w:ind w:left="0"/>
        <w:jc w:val="both"/>
      </w:pPr>
      <w:r>
        <w:rPr>
          <w:rFonts w:ascii="Times New Roman"/>
          <w:b w:val="false"/>
          <w:i w:val="false"/>
          <w:color w:val="000000"/>
          <w:sz w:val="28"/>
        </w:rPr>
        <w:t>
      2) характер ухудшения качества коммунальных услуг;</w:t>
      </w:r>
    </w:p>
    <w:bookmarkEnd w:id="163"/>
    <w:bookmarkStart w:name="z172" w:id="164"/>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64"/>
    <w:bookmarkStart w:name="z173" w:id="165"/>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65"/>
    <w:bookmarkStart w:name="z174" w:id="166"/>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66"/>
    <w:bookmarkStart w:name="z175" w:id="167"/>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подписываются потребителем и не менее двух человек, в том числе: членом совета дома, председателем объединения собственников имущества или субъектом управления объектом кондоминиума либо всеми собственниками квартир, нежилых помещений, при непосредственном совместном управлении и направляется поставщику.</w:t>
      </w:r>
    </w:p>
    <w:bookmarkEnd w:id="167"/>
    <w:bookmarkStart w:name="z176" w:id="168"/>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68"/>
    <w:bookmarkStart w:name="z177" w:id="169"/>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69"/>
    <w:bookmarkStart w:name="z178" w:id="170"/>
    <w:p>
      <w:pPr>
        <w:spacing w:after="0"/>
        <w:ind w:left="0"/>
        <w:jc w:val="both"/>
      </w:pPr>
      <w:r>
        <w:rPr>
          <w:rFonts w:ascii="Times New Roman"/>
          <w:b w:val="false"/>
          <w:i w:val="false"/>
          <w:color w:val="000000"/>
          <w:sz w:val="28"/>
        </w:rPr>
        <w:t>
      53.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70"/>
    <w:bookmarkStart w:name="z179" w:id="171"/>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71"/>
    <w:bookmarkStart w:name="z180" w:id="172"/>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субъектом управления объектом кондоминиума при проживании потребителя в многоквартирном жилом доме;</w:t>
      </w:r>
    </w:p>
    <w:bookmarkEnd w:id="172"/>
    <w:bookmarkStart w:name="z181" w:id="173"/>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73"/>
    <w:bookmarkStart w:name="z182" w:id="174"/>
    <w:p>
      <w:pPr>
        <w:spacing w:after="0"/>
        <w:ind w:left="0"/>
        <w:jc w:val="both"/>
      </w:pPr>
      <w:r>
        <w:rPr>
          <w:rFonts w:ascii="Times New Roman"/>
          <w:b w:val="false"/>
          <w:i w:val="false"/>
          <w:color w:val="000000"/>
          <w:sz w:val="28"/>
        </w:rPr>
        <w:t xml:space="preserve">
      54.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 </w:t>
      </w:r>
    </w:p>
    <w:bookmarkEnd w:id="174"/>
    <w:bookmarkStart w:name="z183" w:id="175"/>
    <w:p>
      <w:pPr>
        <w:spacing w:after="0"/>
        <w:ind w:left="0"/>
        <w:jc w:val="both"/>
      </w:pPr>
      <w:r>
        <w:rPr>
          <w:rFonts w:ascii="Times New Roman"/>
          <w:b w:val="false"/>
          <w:i w:val="false"/>
          <w:color w:val="000000"/>
          <w:sz w:val="28"/>
        </w:rPr>
        <w:t>
      В случае неурегулирования спора по согласованию сторон по истечению тридцати календарных дней поставщик передает иск в суд о взыскании с потребителя предъявленной суммы.</w:t>
      </w:r>
    </w:p>
    <w:bookmarkEnd w:id="175"/>
    <w:bookmarkStart w:name="z184" w:id="176"/>
    <w:p>
      <w:pPr>
        <w:spacing w:after="0"/>
        <w:ind w:left="0"/>
        <w:jc w:val="left"/>
      </w:pPr>
      <w:r>
        <w:rPr>
          <w:rFonts w:ascii="Times New Roman"/>
          <w:b/>
          <w:i w:val="false"/>
          <w:color w:val="000000"/>
        </w:rPr>
        <w:t xml:space="preserve"> Глава 7. Заключительные положения</w:t>
      </w:r>
    </w:p>
    <w:bookmarkEnd w:id="176"/>
    <w:bookmarkStart w:name="z185" w:id="177"/>
    <w:p>
      <w:pPr>
        <w:spacing w:after="0"/>
        <w:ind w:left="0"/>
        <w:jc w:val="both"/>
      </w:pPr>
      <w:r>
        <w:rPr>
          <w:rFonts w:ascii="Times New Roman"/>
          <w:b w:val="false"/>
          <w:i w:val="false"/>
          <w:color w:val="000000"/>
          <w:sz w:val="28"/>
        </w:rPr>
        <w:t>
      55. Вопросы в сфере предоставления коммунальных услуг неурегулированные настоящими Правилами, регулируются иными законодательными актами Республики Казахстан.</w:t>
      </w:r>
    </w:p>
    <w:bookmarkEnd w:id="177"/>
    <w:bookmarkStart w:name="z186" w:id="178"/>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w:t>
      </w:r>
    </w:p>
    <w:bookmarkEnd w:id="1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