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e0c73" w14:textId="75e0c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предоставлении коммунальных услуг по городу Шахтинску и прилегающим поселкам</w:t>
      </w:r>
    </w:p>
    <w:p>
      <w:pPr>
        <w:spacing w:after="0"/>
        <w:ind w:left="0"/>
        <w:jc w:val="both"/>
      </w:pPr>
      <w:r>
        <w:rPr>
          <w:rFonts w:ascii="Times New Roman"/>
          <w:b w:val="false"/>
          <w:i w:val="false"/>
          <w:color w:val="000000"/>
          <w:sz w:val="28"/>
        </w:rPr>
        <w:t>Постановление акимата города Шахтинска Карагандинской области от 26 января 2026 года № 4/14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акимат города Шахтинска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Шахтинску и прилегающим поселкам.</w:t>
      </w:r>
    </w:p>
    <w:bookmarkEnd w:id="1"/>
    <w:bookmarkStart w:name="z6"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Шахтинска от 8 апреля 2025 года № 15/10 "Об утверждении Правил предоставления коммунальных услуг по городу Шахтинску".</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Шахтинска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Кыдырганбеков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Шахтинска</w:t>
            </w:r>
            <w:r>
              <w:br/>
            </w:r>
            <w:r>
              <w:rPr>
                <w:rFonts w:ascii="Times New Roman"/>
                <w:b w:val="false"/>
                <w:i w:val="false"/>
                <w:color w:val="000000"/>
                <w:sz w:val="20"/>
              </w:rPr>
              <w:t>от 26 января 2026 года</w:t>
            </w:r>
            <w:r>
              <w:br/>
            </w:r>
            <w:r>
              <w:rPr>
                <w:rFonts w:ascii="Times New Roman"/>
                <w:b w:val="false"/>
                <w:i w:val="false"/>
                <w:color w:val="000000"/>
                <w:sz w:val="20"/>
              </w:rPr>
              <w:t>№ 4/14</w:t>
            </w:r>
          </w:p>
        </w:tc>
      </w:tr>
    </w:tbl>
    <w:bookmarkStart w:name="z10" w:id="4"/>
    <w:p>
      <w:pPr>
        <w:spacing w:after="0"/>
        <w:ind w:left="0"/>
        <w:jc w:val="left"/>
      </w:pPr>
      <w:r>
        <w:rPr>
          <w:rFonts w:ascii="Times New Roman"/>
          <w:b/>
          <w:i w:val="false"/>
          <w:color w:val="000000"/>
        </w:rPr>
        <w:t xml:space="preserve"> Правила предоставления коммунальных услуг по городу Шахтинску и прилегающим поселкам</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предоставления коммунальных услуг по городу Шахтинску и прилегающим поселкам (далее – Правила) разработаны в соответствии с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(зарегистрирован в Реестре государственной регистрации нормативных правовых актов № 20542) и устанавливают порядок, предоставления и оплаты коммунальных услуг.</w:t>
      </w:r>
    </w:p>
    <w:bookmarkEnd w:id="6"/>
    <w:bookmarkStart w:name="z13"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8"/>
    <w:bookmarkStart w:name="z15" w:id="9"/>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9"/>
    <w:bookmarkStart w:name="z16" w:id="10"/>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10"/>
    <w:bookmarkStart w:name="z17" w:id="11"/>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1"/>
    <w:bookmarkStart w:name="z18" w:id="12"/>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12"/>
    <w:bookmarkStart w:name="z19" w:id="13"/>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3"/>
    <w:bookmarkStart w:name="z20" w:id="14"/>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4"/>
    <w:bookmarkStart w:name="z21" w:id="15"/>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5"/>
    <w:bookmarkStart w:name="z22" w:id="16"/>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для обеспечения безопасных и комфортных условий проживания (пребывания);</w:t>
      </w:r>
    </w:p>
    <w:bookmarkEnd w:id="16"/>
    <w:bookmarkStart w:name="z23" w:id="17"/>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7"/>
    <w:bookmarkStart w:name="z24" w:id="18"/>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8"/>
    <w:bookmarkStart w:name="z25" w:id="19"/>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Законом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9"/>
    <w:bookmarkStart w:name="z26" w:id="20"/>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20"/>
    <w:bookmarkStart w:name="z27" w:id="21"/>
    <w:p>
      <w:pPr>
        <w:spacing w:after="0"/>
        <w:ind w:left="0"/>
        <w:jc w:val="both"/>
      </w:pPr>
      <w:r>
        <w:rPr>
          <w:rFonts w:ascii="Times New Roman"/>
          <w:b w:val="false"/>
          <w:i w:val="false"/>
          <w:color w:val="000000"/>
          <w:sz w:val="28"/>
        </w:rPr>
        <w:t>
      14)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1"/>
    <w:bookmarkStart w:name="z28" w:id="22"/>
    <w:p>
      <w:pPr>
        <w:spacing w:after="0"/>
        <w:ind w:left="0"/>
        <w:jc w:val="both"/>
      </w:pPr>
      <w:r>
        <w:rPr>
          <w:rFonts w:ascii="Times New Roman"/>
          <w:b w:val="false"/>
          <w:i w:val="false"/>
          <w:color w:val="000000"/>
          <w:sz w:val="28"/>
        </w:rPr>
        <w:t>
      15) водоснабжение – совокупность мероприятий, обеспечивающих забор, хранение, подготовку, подачу и распределение водных ресурсов;</w:t>
      </w:r>
    </w:p>
    <w:bookmarkEnd w:id="22"/>
    <w:bookmarkStart w:name="z29" w:id="23"/>
    <w:p>
      <w:pPr>
        <w:spacing w:after="0"/>
        <w:ind w:left="0"/>
        <w:jc w:val="both"/>
      </w:pPr>
      <w:r>
        <w:rPr>
          <w:rFonts w:ascii="Times New Roman"/>
          <w:b w:val="false"/>
          <w:i w:val="false"/>
          <w:color w:val="000000"/>
          <w:sz w:val="28"/>
        </w:rPr>
        <w:t>
      16)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3"/>
    <w:bookmarkStart w:name="z30" w:id="24"/>
    <w:p>
      <w:pPr>
        <w:spacing w:after="0"/>
        <w:ind w:left="0"/>
        <w:jc w:val="both"/>
      </w:pPr>
      <w:r>
        <w:rPr>
          <w:rFonts w:ascii="Times New Roman"/>
          <w:b w:val="false"/>
          <w:i w:val="false"/>
          <w:color w:val="000000"/>
          <w:sz w:val="28"/>
        </w:rPr>
        <w:t xml:space="preserve">
      17)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 </w:t>
      </w:r>
    </w:p>
    <w:bookmarkEnd w:id="24"/>
    <w:bookmarkStart w:name="z31" w:id="25"/>
    <w:p>
      <w:pPr>
        <w:spacing w:after="0"/>
        <w:ind w:left="0"/>
        <w:jc w:val="both"/>
      </w:pPr>
      <w:r>
        <w:rPr>
          <w:rFonts w:ascii="Times New Roman"/>
          <w:b w:val="false"/>
          <w:i w:val="false"/>
          <w:color w:val="000000"/>
          <w:sz w:val="28"/>
        </w:rPr>
        <w:t>
      18)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5"/>
    <w:bookmarkStart w:name="z32" w:id="26"/>
    <w:p>
      <w:pPr>
        <w:spacing w:after="0"/>
        <w:ind w:left="0"/>
        <w:jc w:val="both"/>
      </w:pPr>
      <w:r>
        <w:rPr>
          <w:rFonts w:ascii="Times New Roman"/>
          <w:b w:val="false"/>
          <w:i w:val="false"/>
          <w:color w:val="000000"/>
          <w:sz w:val="28"/>
        </w:rPr>
        <w:t>
      19)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6"/>
    <w:bookmarkStart w:name="z33" w:id="27"/>
    <w:p>
      <w:pPr>
        <w:spacing w:after="0"/>
        <w:ind w:left="0"/>
        <w:jc w:val="both"/>
      </w:pPr>
      <w:r>
        <w:rPr>
          <w:rFonts w:ascii="Times New Roman"/>
          <w:b w:val="false"/>
          <w:i w:val="false"/>
          <w:color w:val="000000"/>
          <w:sz w:val="28"/>
        </w:rPr>
        <w:t>
      20) твердые бытовые отходы – коммунальные отходы в твердой форме;</w:t>
      </w:r>
    </w:p>
    <w:bookmarkEnd w:id="27"/>
    <w:bookmarkStart w:name="z34" w:id="28"/>
    <w:p>
      <w:pPr>
        <w:spacing w:after="0"/>
        <w:ind w:left="0"/>
        <w:jc w:val="both"/>
      </w:pPr>
      <w:r>
        <w:rPr>
          <w:rFonts w:ascii="Times New Roman"/>
          <w:b w:val="false"/>
          <w:i w:val="false"/>
          <w:color w:val="000000"/>
          <w:sz w:val="28"/>
        </w:rPr>
        <w:t>
      21)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8"/>
    <w:bookmarkStart w:name="z35" w:id="29"/>
    <w:p>
      <w:pPr>
        <w:spacing w:after="0"/>
        <w:ind w:left="0"/>
        <w:jc w:val="both"/>
      </w:pPr>
      <w:r>
        <w:rPr>
          <w:rFonts w:ascii="Times New Roman"/>
          <w:b w:val="false"/>
          <w:i w:val="false"/>
          <w:color w:val="000000"/>
          <w:sz w:val="28"/>
        </w:rPr>
        <w:t>
      22)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9"/>
    <w:bookmarkStart w:name="z36" w:id="30"/>
    <w:p>
      <w:pPr>
        <w:spacing w:after="0"/>
        <w:ind w:left="0"/>
        <w:jc w:val="both"/>
      </w:pPr>
      <w:r>
        <w:rPr>
          <w:rFonts w:ascii="Times New Roman"/>
          <w:b w:val="false"/>
          <w:i w:val="false"/>
          <w:color w:val="000000"/>
          <w:sz w:val="28"/>
        </w:rPr>
        <w:t>
      23)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30"/>
    <w:bookmarkStart w:name="z37" w:id="31"/>
    <w:p>
      <w:pPr>
        <w:spacing w:after="0"/>
        <w:ind w:left="0"/>
        <w:jc w:val="both"/>
      </w:pPr>
      <w:r>
        <w:rPr>
          <w:rFonts w:ascii="Times New Roman"/>
          <w:b w:val="false"/>
          <w:i w:val="false"/>
          <w:color w:val="000000"/>
          <w:sz w:val="28"/>
        </w:rPr>
        <w:t>
      24)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31"/>
    <w:bookmarkStart w:name="z38" w:id="32"/>
    <w:p>
      <w:pPr>
        <w:spacing w:after="0"/>
        <w:ind w:left="0"/>
        <w:jc w:val="both"/>
      </w:pPr>
      <w:r>
        <w:rPr>
          <w:rFonts w:ascii="Times New Roman"/>
          <w:b w:val="false"/>
          <w:i w:val="false"/>
          <w:color w:val="000000"/>
          <w:sz w:val="28"/>
        </w:rPr>
        <w:t>
      25)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2"/>
    <w:bookmarkStart w:name="z39" w:id="33"/>
    <w:p>
      <w:pPr>
        <w:spacing w:after="0"/>
        <w:ind w:left="0"/>
        <w:jc w:val="both"/>
      </w:pPr>
      <w:r>
        <w:rPr>
          <w:rFonts w:ascii="Times New Roman"/>
          <w:b w:val="false"/>
          <w:i w:val="false"/>
          <w:color w:val="000000"/>
          <w:sz w:val="28"/>
        </w:rPr>
        <w:t>
      26)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3"/>
    <w:bookmarkStart w:name="z40" w:id="34"/>
    <w:p>
      <w:pPr>
        <w:spacing w:after="0"/>
        <w:ind w:left="0"/>
        <w:jc w:val="both"/>
      </w:pPr>
      <w:r>
        <w:rPr>
          <w:rFonts w:ascii="Times New Roman"/>
          <w:b w:val="false"/>
          <w:i w:val="false"/>
          <w:color w:val="000000"/>
          <w:sz w:val="28"/>
        </w:rPr>
        <w:t>
      27)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4"/>
    <w:bookmarkStart w:name="z41" w:id="35"/>
    <w:p>
      <w:pPr>
        <w:spacing w:after="0"/>
        <w:ind w:left="0"/>
        <w:jc w:val="both"/>
      </w:pPr>
      <w:r>
        <w:rPr>
          <w:rFonts w:ascii="Times New Roman"/>
          <w:b w:val="false"/>
          <w:i w:val="false"/>
          <w:color w:val="000000"/>
          <w:sz w:val="28"/>
        </w:rPr>
        <w:t>
      28) электроснабжение – деятельность по производству, передаче и продаже потребителям электрической энергии.</w:t>
      </w:r>
    </w:p>
    <w:bookmarkEnd w:id="35"/>
    <w:bookmarkStart w:name="z42" w:id="36"/>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6"/>
    <w:bookmarkStart w:name="z43" w:id="3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7"/>
    <w:bookmarkStart w:name="z44" w:id="38"/>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8"/>
    <w:bookmarkStart w:name="z45" w:id="39"/>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9"/>
    <w:bookmarkStart w:name="z46" w:id="40"/>
    <w:p>
      <w:pPr>
        <w:spacing w:after="0"/>
        <w:ind w:left="0"/>
        <w:jc w:val="both"/>
      </w:pPr>
      <w:r>
        <w:rPr>
          <w:rFonts w:ascii="Times New Roman"/>
          <w:b w:val="false"/>
          <w:i w:val="false"/>
          <w:color w:val="000000"/>
          <w:sz w:val="28"/>
        </w:rPr>
        <w:t>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40"/>
    <w:bookmarkStart w:name="z47" w:id="41"/>
    <w:p>
      <w:pPr>
        <w:spacing w:after="0"/>
        <w:ind w:left="0"/>
        <w:jc w:val="both"/>
      </w:pPr>
      <w:r>
        <w:rPr>
          <w:rFonts w:ascii="Times New Roman"/>
          <w:b w:val="false"/>
          <w:i w:val="false"/>
          <w:color w:val="000000"/>
          <w:sz w:val="28"/>
        </w:rPr>
        <w:t>
      6.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41"/>
    <w:bookmarkStart w:name="z48" w:id="42"/>
    <w:p>
      <w:pPr>
        <w:spacing w:after="0"/>
        <w:ind w:left="0"/>
        <w:jc w:val="both"/>
      </w:pPr>
      <w:r>
        <w:rPr>
          <w:rFonts w:ascii="Times New Roman"/>
          <w:b w:val="false"/>
          <w:i w:val="false"/>
          <w:color w:val="000000"/>
          <w:sz w:val="28"/>
        </w:rPr>
        <w:t>
      7.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2"/>
    <w:bookmarkStart w:name="z49" w:id="43"/>
    <w:p>
      <w:pPr>
        <w:spacing w:after="0"/>
        <w:ind w:left="0"/>
        <w:jc w:val="both"/>
      </w:pPr>
      <w:r>
        <w:rPr>
          <w:rFonts w:ascii="Times New Roman"/>
          <w:b w:val="false"/>
          <w:i w:val="false"/>
          <w:color w:val="000000"/>
          <w:sz w:val="28"/>
        </w:rPr>
        <w:t>
      8.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3"/>
    <w:bookmarkStart w:name="z50" w:id="44"/>
    <w:p>
      <w:pPr>
        <w:spacing w:after="0"/>
        <w:ind w:left="0"/>
        <w:jc w:val="both"/>
      </w:pPr>
      <w:r>
        <w:rPr>
          <w:rFonts w:ascii="Times New Roman"/>
          <w:b w:val="false"/>
          <w:i w:val="false"/>
          <w:color w:val="000000"/>
          <w:sz w:val="28"/>
        </w:rPr>
        <w:t>
      9.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44"/>
    <w:bookmarkStart w:name="z51" w:id="45"/>
    <w:p>
      <w:pPr>
        <w:spacing w:after="0"/>
        <w:ind w:left="0"/>
        <w:jc w:val="both"/>
      </w:pPr>
      <w:r>
        <w:rPr>
          <w:rFonts w:ascii="Times New Roman"/>
          <w:b w:val="false"/>
          <w:i w:val="false"/>
          <w:color w:val="000000"/>
          <w:sz w:val="28"/>
        </w:rPr>
        <w:t>
      10.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5"/>
    <w:bookmarkStart w:name="z52" w:id="46"/>
    <w:p>
      <w:pPr>
        <w:spacing w:after="0"/>
        <w:ind w:left="0"/>
        <w:jc w:val="both"/>
      </w:pPr>
      <w:r>
        <w:rPr>
          <w:rFonts w:ascii="Times New Roman"/>
          <w:b w:val="false"/>
          <w:i w:val="false"/>
          <w:color w:val="000000"/>
          <w:sz w:val="28"/>
        </w:rPr>
        <w:t>
      11. Потребительские свойства и режим предоставления услуг:</w:t>
      </w:r>
    </w:p>
    <w:bookmarkEnd w:id="46"/>
    <w:bookmarkStart w:name="z53" w:id="47"/>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7"/>
    <w:bookmarkStart w:name="z54" w:id="48"/>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8"/>
    <w:bookmarkStart w:name="z55" w:id="49"/>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9"/>
    <w:bookmarkStart w:name="z56" w:id="50"/>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50"/>
    <w:bookmarkStart w:name="z57" w:id="51"/>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51"/>
    <w:bookmarkStart w:name="z58" w:id="52"/>
    <w:p>
      <w:pPr>
        <w:spacing w:after="0"/>
        <w:ind w:left="0"/>
        <w:jc w:val="both"/>
      </w:pPr>
      <w:r>
        <w:rPr>
          <w:rFonts w:ascii="Times New Roman"/>
          <w:b w:val="false"/>
          <w:i w:val="false"/>
          <w:color w:val="000000"/>
          <w:sz w:val="28"/>
        </w:rPr>
        <w:t>
      6)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52"/>
    <w:bookmarkStart w:name="z59" w:id="53"/>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3"/>
    <w:bookmarkStart w:name="z60" w:id="54"/>
    <w:p>
      <w:pPr>
        <w:spacing w:after="0"/>
        <w:ind w:left="0"/>
        <w:jc w:val="both"/>
      </w:pPr>
      <w:r>
        <w:rPr>
          <w:rFonts w:ascii="Times New Roman"/>
          <w:b w:val="false"/>
          <w:i w:val="false"/>
          <w:color w:val="000000"/>
          <w:sz w:val="28"/>
        </w:rPr>
        <w:t>
      12.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4"/>
    <w:bookmarkStart w:name="z61" w:id="55"/>
    <w:p>
      <w:pPr>
        <w:spacing w:after="0"/>
        <w:ind w:left="0"/>
        <w:jc w:val="both"/>
      </w:pPr>
      <w:r>
        <w:rPr>
          <w:rFonts w:ascii="Times New Roman"/>
          <w:b w:val="false"/>
          <w:i w:val="false"/>
          <w:color w:val="000000"/>
          <w:sz w:val="28"/>
        </w:rPr>
        <w:t>
      13.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5"/>
    <w:bookmarkStart w:name="z62" w:id="56"/>
    <w:p>
      <w:pPr>
        <w:spacing w:after="0"/>
        <w:ind w:left="0"/>
        <w:jc w:val="both"/>
      </w:pPr>
      <w:r>
        <w:rPr>
          <w:rFonts w:ascii="Times New Roman"/>
          <w:b w:val="false"/>
          <w:i w:val="false"/>
          <w:color w:val="000000"/>
          <w:sz w:val="28"/>
        </w:rPr>
        <w:t>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6"/>
    <w:bookmarkStart w:name="z63" w:id="57"/>
    <w:p>
      <w:pPr>
        <w:spacing w:after="0"/>
        <w:ind w:left="0"/>
        <w:jc w:val="both"/>
      </w:pPr>
      <w:r>
        <w:rPr>
          <w:rFonts w:ascii="Times New Roman"/>
          <w:b w:val="false"/>
          <w:i w:val="false"/>
          <w:color w:val="000000"/>
          <w:sz w:val="28"/>
        </w:rPr>
        <w:t>
      15.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7"/>
    <w:bookmarkStart w:name="z64" w:id="58"/>
    <w:p>
      <w:pPr>
        <w:spacing w:after="0"/>
        <w:ind w:left="0"/>
        <w:jc w:val="both"/>
      </w:pPr>
      <w:r>
        <w:rPr>
          <w:rFonts w:ascii="Times New Roman"/>
          <w:b w:val="false"/>
          <w:i w:val="false"/>
          <w:color w:val="000000"/>
          <w:sz w:val="28"/>
        </w:rPr>
        <w:t>
      16.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ГУ "Отдел жилищной инспекции города Шахтинска".</w:t>
      </w:r>
    </w:p>
    <w:bookmarkEnd w:id="58"/>
    <w:bookmarkStart w:name="z65" w:id="59"/>
    <w:p>
      <w:pPr>
        <w:spacing w:after="0"/>
        <w:ind w:left="0"/>
        <w:jc w:val="both"/>
      </w:pPr>
      <w:r>
        <w:rPr>
          <w:rFonts w:ascii="Times New Roman"/>
          <w:b w:val="false"/>
          <w:i w:val="false"/>
          <w:color w:val="000000"/>
          <w:sz w:val="28"/>
        </w:rPr>
        <w:t>
      17. ГУ "Отдел жилищно-коммунального хозяйства, пассажирского транспорта и автомобильных дорог города Шахтинска"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9"/>
    <w:bookmarkStart w:name="z66" w:id="60"/>
    <w:p>
      <w:pPr>
        <w:spacing w:after="0"/>
        <w:ind w:left="0"/>
        <w:jc w:val="both"/>
      </w:pPr>
      <w:r>
        <w:rPr>
          <w:rFonts w:ascii="Times New Roman"/>
          <w:b w:val="false"/>
          <w:i w:val="false"/>
          <w:color w:val="000000"/>
          <w:sz w:val="28"/>
        </w:rPr>
        <w:t>
      18.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60"/>
    <w:bookmarkStart w:name="z67" w:id="61"/>
    <w:p>
      <w:pPr>
        <w:spacing w:after="0"/>
        <w:ind w:left="0"/>
        <w:jc w:val="both"/>
      </w:pPr>
      <w:r>
        <w:rPr>
          <w:rFonts w:ascii="Times New Roman"/>
          <w:b w:val="false"/>
          <w:i w:val="false"/>
          <w:color w:val="000000"/>
          <w:sz w:val="28"/>
        </w:rPr>
        <w:t>
      19.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1"/>
    <w:bookmarkStart w:name="z68" w:id="62"/>
    <w:p>
      <w:pPr>
        <w:spacing w:after="0"/>
        <w:ind w:left="0"/>
        <w:jc w:val="both"/>
      </w:pPr>
      <w:r>
        <w:rPr>
          <w:rFonts w:ascii="Times New Roman"/>
          <w:b w:val="false"/>
          <w:i w:val="false"/>
          <w:color w:val="000000"/>
          <w:sz w:val="28"/>
        </w:rPr>
        <w:t xml:space="preserve">
      20.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 </w:t>
      </w:r>
    </w:p>
    <w:bookmarkEnd w:id="62"/>
    <w:bookmarkStart w:name="z69" w:id="63"/>
    <w:p>
      <w:pPr>
        <w:spacing w:after="0"/>
        <w:ind w:left="0"/>
        <w:jc w:val="both"/>
      </w:pPr>
      <w:r>
        <w:rPr>
          <w:rFonts w:ascii="Times New Roman"/>
          <w:b w:val="false"/>
          <w:i w:val="false"/>
          <w:color w:val="000000"/>
          <w:sz w:val="28"/>
        </w:rPr>
        <w:t>
      21.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3"/>
    <w:bookmarkStart w:name="z70" w:id="64"/>
    <w:p>
      <w:pPr>
        <w:spacing w:after="0"/>
        <w:ind w:left="0"/>
        <w:jc w:val="both"/>
      </w:pPr>
      <w:r>
        <w:rPr>
          <w:rFonts w:ascii="Times New Roman"/>
          <w:b w:val="false"/>
          <w:i w:val="false"/>
          <w:color w:val="000000"/>
          <w:sz w:val="28"/>
        </w:rPr>
        <w:t>
      22.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4"/>
    <w:bookmarkStart w:name="z71" w:id="65"/>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5"/>
    <w:bookmarkStart w:name="z72" w:id="66"/>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6"/>
    <w:bookmarkStart w:name="z73" w:id="67"/>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7"/>
    <w:bookmarkStart w:name="z74" w:id="68"/>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8"/>
    <w:bookmarkStart w:name="z75" w:id="69"/>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9"/>
    <w:bookmarkStart w:name="z76" w:id="70"/>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70"/>
    <w:bookmarkStart w:name="z77" w:id="71"/>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1"/>
    <w:bookmarkStart w:name="z78" w:id="72"/>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2"/>
    <w:bookmarkStart w:name="z79" w:id="73"/>
    <w:p>
      <w:pPr>
        <w:spacing w:after="0"/>
        <w:ind w:left="0"/>
        <w:jc w:val="both"/>
      </w:pPr>
      <w:r>
        <w:rPr>
          <w:rFonts w:ascii="Times New Roman"/>
          <w:b w:val="false"/>
          <w:i w:val="false"/>
          <w:color w:val="000000"/>
          <w:sz w:val="28"/>
        </w:rPr>
        <w:t>
      23.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73"/>
    <w:bookmarkStart w:name="z80" w:id="74"/>
    <w:p>
      <w:pPr>
        <w:spacing w:after="0"/>
        <w:ind w:left="0"/>
        <w:jc w:val="both"/>
      </w:pPr>
      <w:r>
        <w:rPr>
          <w:rFonts w:ascii="Times New Roman"/>
          <w:b w:val="false"/>
          <w:i w:val="false"/>
          <w:color w:val="000000"/>
          <w:sz w:val="28"/>
        </w:rPr>
        <w:t>
      24.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4"/>
    <w:bookmarkStart w:name="z81" w:id="75"/>
    <w:p>
      <w:pPr>
        <w:spacing w:after="0"/>
        <w:ind w:left="0"/>
        <w:jc w:val="both"/>
      </w:pPr>
      <w:r>
        <w:rPr>
          <w:rFonts w:ascii="Times New Roman"/>
          <w:b w:val="false"/>
          <w:i w:val="false"/>
          <w:color w:val="000000"/>
          <w:sz w:val="28"/>
        </w:rPr>
        <w:t xml:space="preserve">
      25.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5"/>
    <w:bookmarkStart w:name="z82" w:id="76"/>
    <w:p>
      <w:pPr>
        <w:spacing w:after="0"/>
        <w:ind w:left="0"/>
        <w:jc w:val="both"/>
      </w:pPr>
      <w:r>
        <w:rPr>
          <w:rFonts w:ascii="Times New Roman"/>
          <w:b w:val="false"/>
          <w:i w:val="false"/>
          <w:color w:val="000000"/>
          <w:sz w:val="28"/>
        </w:rPr>
        <w:t>
      26. Потребитель:</w:t>
      </w:r>
    </w:p>
    <w:bookmarkEnd w:id="76"/>
    <w:bookmarkStart w:name="z83" w:id="77"/>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7"/>
    <w:bookmarkStart w:name="z84" w:id="78"/>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8"/>
    <w:bookmarkStart w:name="z85" w:id="79"/>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9"/>
    <w:bookmarkStart w:name="z86" w:id="80"/>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80"/>
    <w:bookmarkStart w:name="z87" w:id="81"/>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1"/>
    <w:bookmarkStart w:name="z88" w:id="82"/>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w:t>
      </w:r>
      <w:r>
        <w:rPr>
          <w:rFonts w:ascii="Times New Roman"/>
          <w:b w:val="false"/>
          <w:i w:val="false"/>
          <w:color w:val="000000"/>
          <w:sz w:val="28"/>
        </w:rPr>
        <w:t>Правилах</w:t>
      </w:r>
      <w:r>
        <w:rPr>
          <w:rFonts w:ascii="Times New Roman"/>
          <w:b w:val="false"/>
          <w:i w:val="false"/>
          <w:color w:val="000000"/>
          <w:sz w:val="28"/>
        </w:rPr>
        <w:t xml:space="preserve">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2"/>
    <w:bookmarkStart w:name="z89" w:id="83"/>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3"/>
    <w:bookmarkStart w:name="z90" w:id="84"/>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4"/>
    <w:bookmarkStart w:name="z91" w:id="85"/>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5"/>
    <w:bookmarkStart w:name="z92" w:id="86"/>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6"/>
    <w:bookmarkStart w:name="z93" w:id="87"/>
    <w:p>
      <w:pPr>
        <w:spacing w:after="0"/>
        <w:ind w:left="0"/>
        <w:jc w:val="both"/>
      </w:pPr>
      <w:r>
        <w:rPr>
          <w:rFonts w:ascii="Times New Roman"/>
          <w:b w:val="false"/>
          <w:i w:val="false"/>
          <w:color w:val="000000"/>
          <w:sz w:val="28"/>
        </w:rPr>
        <w:t>
      27. Поставщик:</w:t>
      </w:r>
    </w:p>
    <w:bookmarkEnd w:id="87"/>
    <w:bookmarkStart w:name="z94" w:id="88"/>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8"/>
    <w:bookmarkStart w:name="z95" w:id="89"/>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9"/>
    <w:bookmarkStart w:name="z96" w:id="90"/>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90"/>
    <w:bookmarkStart w:name="z97" w:id="91"/>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1"/>
    <w:bookmarkStart w:name="z98" w:id="92"/>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92"/>
    <w:bookmarkStart w:name="z99" w:id="93"/>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3"/>
    <w:bookmarkStart w:name="z100" w:id="94"/>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4"/>
    <w:bookmarkStart w:name="z101" w:id="95"/>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95"/>
    <w:bookmarkStart w:name="z102" w:id="96"/>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6"/>
    <w:bookmarkStart w:name="z103" w:id="97"/>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7"/>
    <w:bookmarkStart w:name="z104" w:id="98"/>
    <w:p>
      <w:pPr>
        <w:spacing w:after="0"/>
        <w:ind w:left="0"/>
        <w:jc w:val="left"/>
      </w:pPr>
      <w:r>
        <w:rPr>
          <w:rFonts w:ascii="Times New Roman"/>
          <w:b/>
          <w:i w:val="false"/>
          <w:color w:val="000000"/>
        </w:rPr>
        <w:t xml:space="preserve"> Глава 4. Порядок расчета и оплаты коммунальных услуг</w:t>
      </w:r>
    </w:p>
    <w:bookmarkEnd w:id="98"/>
    <w:bookmarkStart w:name="z105" w:id="99"/>
    <w:p>
      <w:pPr>
        <w:spacing w:after="0"/>
        <w:ind w:left="0"/>
        <w:jc w:val="both"/>
      </w:pPr>
      <w:r>
        <w:rPr>
          <w:rFonts w:ascii="Times New Roman"/>
          <w:b w:val="false"/>
          <w:i w:val="false"/>
          <w:color w:val="000000"/>
          <w:sz w:val="28"/>
        </w:rPr>
        <w:t xml:space="preserve">
      28. Потребитель производит оплату за коммунальные услуги по единому платежному документу, по форме определенной Типовыми </w:t>
      </w:r>
      <w:r>
        <w:rPr>
          <w:rFonts w:ascii="Times New Roman"/>
          <w:b w:val="false"/>
          <w:i w:val="false"/>
          <w:color w:val="000000"/>
          <w:sz w:val="28"/>
        </w:rPr>
        <w:t>Правилами</w:t>
      </w:r>
      <w:r>
        <w:rPr>
          <w:rFonts w:ascii="Times New Roman"/>
          <w:b w:val="false"/>
          <w:i w:val="false"/>
          <w:color w:val="000000"/>
          <w:sz w:val="28"/>
        </w:rPr>
        <w:t xml:space="preserve"> предоставления коммунальных услуг, утвержденными приказом исполняющего обязанности Министра индустрии и инфраструктурного развития Республики Казахстан от 29 апреля 2020 года № 249 (зарегистрировано в Реестре государственной регистрации нормативных правовых актов № 20542).</w:t>
      </w:r>
    </w:p>
    <w:bookmarkEnd w:id="99"/>
    <w:bookmarkStart w:name="z106" w:id="100"/>
    <w:p>
      <w:pPr>
        <w:spacing w:after="0"/>
        <w:ind w:left="0"/>
        <w:jc w:val="both"/>
      </w:pPr>
      <w:r>
        <w:rPr>
          <w:rFonts w:ascii="Times New Roman"/>
          <w:b w:val="false"/>
          <w:i w:val="false"/>
          <w:color w:val="000000"/>
          <w:sz w:val="28"/>
        </w:rPr>
        <w:t>
      29.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100"/>
    <w:bookmarkStart w:name="z107" w:id="101"/>
    <w:p>
      <w:pPr>
        <w:spacing w:after="0"/>
        <w:ind w:left="0"/>
        <w:jc w:val="both"/>
      </w:pPr>
      <w:r>
        <w:rPr>
          <w:rFonts w:ascii="Times New Roman"/>
          <w:b w:val="false"/>
          <w:i w:val="false"/>
          <w:color w:val="000000"/>
          <w:sz w:val="28"/>
        </w:rPr>
        <w:t>
      30.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1"/>
    <w:bookmarkStart w:name="z108" w:id="102"/>
    <w:p>
      <w:pPr>
        <w:spacing w:after="0"/>
        <w:ind w:left="0"/>
        <w:jc w:val="both"/>
      </w:pPr>
      <w:r>
        <w:rPr>
          <w:rFonts w:ascii="Times New Roman"/>
          <w:b w:val="false"/>
          <w:i w:val="false"/>
          <w:color w:val="000000"/>
          <w:sz w:val="28"/>
        </w:rPr>
        <w:t>
      31.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2"/>
    <w:bookmarkStart w:name="z109" w:id="103"/>
    <w:p>
      <w:pPr>
        <w:spacing w:after="0"/>
        <w:ind w:left="0"/>
        <w:jc w:val="both"/>
      </w:pPr>
      <w:r>
        <w:rPr>
          <w:rFonts w:ascii="Times New Roman"/>
          <w:b w:val="false"/>
          <w:i w:val="false"/>
          <w:color w:val="000000"/>
          <w:sz w:val="28"/>
        </w:rPr>
        <w:t>
      32.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3"/>
    <w:bookmarkStart w:name="z110" w:id="104"/>
    <w:p>
      <w:pPr>
        <w:spacing w:after="0"/>
        <w:ind w:left="0"/>
        <w:jc w:val="both"/>
      </w:pPr>
      <w:r>
        <w:rPr>
          <w:rFonts w:ascii="Times New Roman"/>
          <w:b w:val="false"/>
          <w:i w:val="false"/>
          <w:color w:val="000000"/>
          <w:sz w:val="28"/>
        </w:rPr>
        <w:t>
      33.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4"/>
    <w:bookmarkStart w:name="z111" w:id="105"/>
    <w:p>
      <w:pPr>
        <w:spacing w:after="0"/>
        <w:ind w:left="0"/>
        <w:jc w:val="both"/>
      </w:pPr>
      <w:r>
        <w:rPr>
          <w:rFonts w:ascii="Times New Roman"/>
          <w:b w:val="false"/>
          <w:i w:val="false"/>
          <w:color w:val="000000"/>
          <w:sz w:val="28"/>
        </w:rPr>
        <w:t>
      34.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5"/>
    <w:bookmarkStart w:name="z112" w:id="106"/>
    <w:p>
      <w:pPr>
        <w:spacing w:after="0"/>
        <w:ind w:left="0"/>
        <w:jc w:val="both"/>
      </w:pPr>
      <w:r>
        <w:rPr>
          <w:rFonts w:ascii="Times New Roman"/>
          <w:b w:val="false"/>
          <w:i w:val="false"/>
          <w:color w:val="000000"/>
          <w:sz w:val="28"/>
        </w:rPr>
        <w:t xml:space="preserve">
      35.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w:t>
      </w:r>
      <w:r>
        <w:rPr>
          <w:rFonts w:ascii="Times New Roman"/>
          <w:b w:val="false"/>
          <w:i w:val="false"/>
          <w:color w:val="000000"/>
          <w:sz w:val="28"/>
        </w:rPr>
        <w:t>подпунктом 10-24)</w:t>
      </w:r>
      <w:r>
        <w:rPr>
          <w:rFonts w:ascii="Times New Roman"/>
          <w:b w:val="false"/>
          <w:i w:val="false"/>
          <w:color w:val="000000"/>
          <w:sz w:val="28"/>
        </w:rPr>
        <w:t xml:space="preserve"> статьи 10-2 Закона Республики Казахстан "О жилищных отношениях".</w:t>
      </w:r>
    </w:p>
    <w:bookmarkEnd w:id="106"/>
    <w:bookmarkStart w:name="z113" w:id="107"/>
    <w:p>
      <w:pPr>
        <w:spacing w:after="0"/>
        <w:ind w:left="0"/>
        <w:jc w:val="both"/>
      </w:pPr>
      <w:r>
        <w:rPr>
          <w:rFonts w:ascii="Times New Roman"/>
          <w:b w:val="false"/>
          <w:i w:val="false"/>
          <w:color w:val="000000"/>
          <w:sz w:val="28"/>
        </w:rPr>
        <w:t xml:space="preserve">
      36.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bookmarkEnd w:id="107"/>
    <w:bookmarkStart w:name="z114" w:id="108"/>
    <w:p>
      <w:pPr>
        <w:spacing w:after="0"/>
        <w:ind w:left="0"/>
        <w:jc w:val="both"/>
      </w:pPr>
      <w:r>
        <w:rPr>
          <w:rFonts w:ascii="Times New Roman"/>
          <w:b w:val="false"/>
          <w:i w:val="false"/>
          <w:color w:val="000000"/>
          <w:sz w:val="28"/>
        </w:rPr>
        <w:t>
      37.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8"/>
    <w:bookmarkStart w:name="z115" w:id="109"/>
    <w:p>
      <w:pPr>
        <w:spacing w:after="0"/>
        <w:ind w:left="0"/>
        <w:jc w:val="both"/>
      </w:pPr>
      <w:r>
        <w:rPr>
          <w:rFonts w:ascii="Times New Roman"/>
          <w:b w:val="false"/>
          <w:i w:val="false"/>
          <w:color w:val="000000"/>
          <w:sz w:val="28"/>
        </w:rPr>
        <w:t>
      38.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bookmarkStart w:name="z116" w:id="110"/>
    <w:p>
      <w:pPr>
        <w:spacing w:after="0"/>
        <w:ind w:left="0"/>
        <w:jc w:val="both"/>
      </w:pPr>
      <w:r>
        <w:rPr>
          <w:rFonts w:ascii="Times New Roman"/>
          <w:b w:val="false"/>
          <w:i w:val="false"/>
          <w:color w:val="000000"/>
          <w:sz w:val="28"/>
        </w:rPr>
        <w:t>
      39. Все спорные вопросы между поставщиком и потребителем решаются в установленном законодательством порядке.</w:t>
      </w:r>
    </w:p>
    <w:bookmarkEnd w:id="110"/>
    <w:bookmarkStart w:name="z117" w:id="111"/>
    <w:p>
      <w:pPr>
        <w:spacing w:after="0"/>
        <w:ind w:left="0"/>
        <w:jc w:val="left"/>
      </w:pPr>
      <w:r>
        <w:rPr>
          <w:rFonts w:ascii="Times New Roman"/>
          <w:b/>
          <w:i w:val="false"/>
          <w:color w:val="000000"/>
        </w:rPr>
        <w:t xml:space="preserve"> Глава 4. Требования и порядок работы ЕРЦ</w:t>
      </w:r>
    </w:p>
    <w:bookmarkEnd w:id="111"/>
    <w:bookmarkStart w:name="z118" w:id="112"/>
    <w:p>
      <w:pPr>
        <w:spacing w:after="0"/>
        <w:ind w:left="0"/>
        <w:jc w:val="both"/>
      </w:pPr>
      <w:r>
        <w:rPr>
          <w:rFonts w:ascii="Times New Roman"/>
          <w:b w:val="false"/>
          <w:i w:val="false"/>
          <w:color w:val="000000"/>
          <w:sz w:val="28"/>
        </w:rPr>
        <w:t>
      40. ГУ "Отдел жилищно-коммунального хозяйства, пассажирского транспорта и автомобильных дорог города Шахтинска" организует конкурс по отбору ЕРЦ на основании утвержденных критериев, соответствующих требованиям законодательства.</w:t>
      </w:r>
    </w:p>
    <w:bookmarkEnd w:id="112"/>
    <w:bookmarkStart w:name="z119" w:id="113"/>
    <w:p>
      <w:pPr>
        <w:spacing w:after="0"/>
        <w:ind w:left="0"/>
        <w:jc w:val="both"/>
      </w:pPr>
      <w:r>
        <w:rPr>
          <w:rFonts w:ascii="Times New Roman"/>
          <w:b w:val="false"/>
          <w:i w:val="false"/>
          <w:color w:val="000000"/>
          <w:sz w:val="28"/>
        </w:rPr>
        <w:t>
      41. На территории города Шахтинска ГУ "Отдел жилищно-коммунального хозяйства, пассажирского транспорта и автомобильных дорог города Шахтинска" может быть определен один или несколько ЕРЦ, которые осуществляют деятельность в пределах города Шахтинска.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3"/>
    <w:bookmarkStart w:name="z120" w:id="114"/>
    <w:p>
      <w:pPr>
        <w:spacing w:after="0"/>
        <w:ind w:left="0"/>
        <w:jc w:val="both"/>
      </w:pPr>
      <w:r>
        <w:rPr>
          <w:rFonts w:ascii="Times New Roman"/>
          <w:b w:val="false"/>
          <w:i w:val="false"/>
          <w:color w:val="000000"/>
          <w:sz w:val="28"/>
        </w:rPr>
        <w:t>
      42.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4"/>
    <w:bookmarkStart w:name="z121" w:id="115"/>
    <w:p>
      <w:pPr>
        <w:spacing w:after="0"/>
        <w:ind w:left="0"/>
        <w:jc w:val="both"/>
      </w:pPr>
      <w:r>
        <w:rPr>
          <w:rFonts w:ascii="Times New Roman"/>
          <w:b w:val="false"/>
          <w:i w:val="false"/>
          <w:color w:val="000000"/>
          <w:sz w:val="28"/>
        </w:rPr>
        <w:t>
      43.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5"/>
    <w:bookmarkStart w:name="z122" w:id="116"/>
    <w:p>
      <w:pPr>
        <w:spacing w:after="0"/>
        <w:ind w:left="0"/>
        <w:jc w:val="both"/>
      </w:pPr>
      <w:r>
        <w:rPr>
          <w:rFonts w:ascii="Times New Roman"/>
          <w:b w:val="false"/>
          <w:i w:val="false"/>
          <w:color w:val="000000"/>
          <w:sz w:val="28"/>
        </w:rPr>
        <w:t>
      44. ЕРЦ осуществляет проверку достоверности сведений о расчетных счетах, представленных поставщиком.</w:t>
      </w:r>
    </w:p>
    <w:bookmarkEnd w:id="116"/>
    <w:bookmarkStart w:name="z123" w:id="117"/>
    <w:p>
      <w:pPr>
        <w:spacing w:after="0"/>
        <w:ind w:left="0"/>
        <w:jc w:val="both"/>
      </w:pPr>
      <w:r>
        <w:rPr>
          <w:rFonts w:ascii="Times New Roman"/>
          <w:b w:val="false"/>
          <w:i w:val="false"/>
          <w:color w:val="000000"/>
          <w:sz w:val="28"/>
        </w:rPr>
        <w:t>
      45.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7"/>
    <w:bookmarkStart w:name="z124" w:id="118"/>
    <w:p>
      <w:pPr>
        <w:spacing w:after="0"/>
        <w:ind w:left="0"/>
        <w:jc w:val="both"/>
      </w:pPr>
      <w:r>
        <w:rPr>
          <w:rFonts w:ascii="Times New Roman"/>
          <w:b w:val="false"/>
          <w:i w:val="false"/>
          <w:color w:val="000000"/>
          <w:sz w:val="28"/>
        </w:rPr>
        <w:t>
      46. ЕРЦ несет полную ответственность за соответствие информации, предоставленной Поставщиком и выставленным счетам.</w:t>
      </w:r>
    </w:p>
    <w:bookmarkEnd w:id="118"/>
    <w:bookmarkStart w:name="z125" w:id="119"/>
    <w:p>
      <w:pPr>
        <w:spacing w:after="0"/>
        <w:ind w:left="0"/>
        <w:jc w:val="both"/>
      </w:pPr>
      <w:r>
        <w:rPr>
          <w:rFonts w:ascii="Times New Roman"/>
          <w:b w:val="false"/>
          <w:i w:val="false"/>
          <w:color w:val="000000"/>
          <w:sz w:val="28"/>
        </w:rPr>
        <w:t>
      47.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9"/>
    <w:bookmarkStart w:name="z126" w:id="120"/>
    <w:p>
      <w:pPr>
        <w:spacing w:after="0"/>
        <w:ind w:left="0"/>
        <w:jc w:val="both"/>
      </w:pPr>
      <w:r>
        <w:rPr>
          <w:rFonts w:ascii="Times New Roman"/>
          <w:b w:val="false"/>
          <w:i w:val="false"/>
          <w:color w:val="000000"/>
          <w:sz w:val="28"/>
        </w:rPr>
        <w:t>
      48. В случае выявления несоответствий ЕРЦ инициирует:</w:t>
      </w:r>
    </w:p>
    <w:bookmarkEnd w:id="120"/>
    <w:bookmarkStart w:name="z127" w:id="121"/>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1"/>
    <w:bookmarkStart w:name="z128" w:id="122"/>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2"/>
    <w:bookmarkStart w:name="z129" w:id="123"/>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3"/>
    <w:bookmarkStart w:name="z130" w:id="124"/>
    <w:p>
      <w:pPr>
        <w:spacing w:after="0"/>
        <w:ind w:left="0"/>
        <w:jc w:val="both"/>
      </w:pPr>
      <w:r>
        <w:rPr>
          <w:rFonts w:ascii="Times New Roman"/>
          <w:b w:val="false"/>
          <w:i w:val="false"/>
          <w:color w:val="000000"/>
          <w:sz w:val="28"/>
        </w:rPr>
        <w:t>
      49.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4"/>
    <w:bookmarkStart w:name="z131" w:id="125"/>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5"/>
    <w:bookmarkStart w:name="z132" w:id="126"/>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6"/>
    <w:bookmarkStart w:name="z133" w:id="127"/>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7"/>
    <w:bookmarkStart w:name="z134" w:id="128"/>
    <w:p>
      <w:pPr>
        <w:spacing w:after="0"/>
        <w:ind w:left="0"/>
        <w:jc w:val="both"/>
      </w:pPr>
      <w:r>
        <w:rPr>
          <w:rFonts w:ascii="Times New Roman"/>
          <w:b w:val="false"/>
          <w:i w:val="false"/>
          <w:color w:val="000000"/>
          <w:sz w:val="28"/>
        </w:rPr>
        <w:t>
      50. Результаты всех проверок подлежат документальному оформлению и хранению в течение не менее трех лет с даты проведения;</w:t>
      </w:r>
    </w:p>
    <w:bookmarkEnd w:id="128"/>
    <w:bookmarkStart w:name="z135" w:id="129"/>
    <w:p>
      <w:pPr>
        <w:spacing w:after="0"/>
        <w:ind w:left="0"/>
        <w:jc w:val="both"/>
      </w:pPr>
      <w:r>
        <w:rPr>
          <w:rFonts w:ascii="Times New Roman"/>
          <w:b w:val="false"/>
          <w:i w:val="false"/>
          <w:color w:val="000000"/>
          <w:sz w:val="28"/>
        </w:rPr>
        <w:t>
      51. Требования к ЕРЦ:</w:t>
      </w:r>
    </w:p>
    <w:bookmarkEnd w:id="129"/>
    <w:bookmarkStart w:name="z136" w:id="130"/>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0"/>
    <w:bookmarkStart w:name="z137" w:id="131"/>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1"/>
    <w:bookmarkStart w:name="z138" w:id="132"/>
    <w:p>
      <w:pPr>
        <w:spacing w:after="0"/>
        <w:ind w:left="0"/>
        <w:jc w:val="both"/>
      </w:pPr>
      <w:r>
        <w:rPr>
          <w:rFonts w:ascii="Times New Roman"/>
          <w:b w:val="false"/>
          <w:i w:val="false"/>
          <w:color w:val="000000"/>
          <w:sz w:val="28"/>
        </w:rPr>
        <w:t>
      3) соблюдение единых требований в области информационно- коммуникационных технологий и обеспечения информационной безопасности, установленных законодательством Республики Казахстан;</w:t>
      </w:r>
    </w:p>
    <w:bookmarkEnd w:id="132"/>
    <w:bookmarkStart w:name="z139" w:id="133"/>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3"/>
    <w:bookmarkStart w:name="z140" w:id="134"/>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4"/>
    <w:bookmarkStart w:name="z141" w:id="135"/>
    <w:p>
      <w:pPr>
        <w:spacing w:after="0"/>
        <w:ind w:left="0"/>
        <w:jc w:val="both"/>
      </w:pPr>
      <w:r>
        <w:rPr>
          <w:rFonts w:ascii="Times New Roman"/>
          <w:b w:val="false"/>
          <w:i w:val="false"/>
          <w:color w:val="000000"/>
          <w:sz w:val="28"/>
        </w:rPr>
        <w:t>
      52. Функции ЕРЦ:</w:t>
      </w:r>
    </w:p>
    <w:bookmarkEnd w:id="135"/>
    <w:bookmarkStart w:name="z142" w:id="136"/>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6"/>
    <w:bookmarkStart w:name="z143" w:id="137"/>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7"/>
    <w:bookmarkStart w:name="z144" w:id="138"/>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8"/>
    <w:bookmarkStart w:name="z145" w:id="139"/>
    <w:p>
      <w:pPr>
        <w:spacing w:after="0"/>
        <w:ind w:left="0"/>
        <w:jc w:val="both"/>
      </w:pPr>
      <w:r>
        <w:rPr>
          <w:rFonts w:ascii="Times New Roman"/>
          <w:b w:val="false"/>
          <w:i w:val="false"/>
          <w:color w:val="000000"/>
          <w:sz w:val="28"/>
        </w:rPr>
        <w:t>
      а) сведений об организационной структуре и составе органов управления;</w:t>
      </w:r>
    </w:p>
    <w:bookmarkEnd w:id="139"/>
    <w:bookmarkStart w:name="z146" w:id="140"/>
    <w:p>
      <w:pPr>
        <w:spacing w:after="0"/>
        <w:ind w:left="0"/>
        <w:jc w:val="both"/>
      </w:pPr>
      <w:r>
        <w:rPr>
          <w:rFonts w:ascii="Times New Roman"/>
          <w:b w:val="false"/>
          <w:i w:val="false"/>
          <w:color w:val="000000"/>
          <w:sz w:val="28"/>
        </w:rPr>
        <w:t>
      б) перечня используемых технологических решений и информационных систем;</w:t>
      </w:r>
    </w:p>
    <w:bookmarkEnd w:id="140"/>
    <w:bookmarkStart w:name="z147" w:id="141"/>
    <w:p>
      <w:pPr>
        <w:spacing w:after="0"/>
        <w:ind w:left="0"/>
        <w:jc w:val="both"/>
      </w:pPr>
      <w:r>
        <w:rPr>
          <w:rFonts w:ascii="Times New Roman"/>
          <w:b w:val="false"/>
          <w:i w:val="false"/>
          <w:color w:val="000000"/>
          <w:sz w:val="28"/>
        </w:rPr>
        <w:t>
      в) принятие мер по обеспечению безопасности данных и отказоустойчивости системы;</w:t>
      </w:r>
    </w:p>
    <w:bookmarkEnd w:id="141"/>
    <w:bookmarkStart w:name="z148" w:id="142"/>
    <w:p>
      <w:pPr>
        <w:spacing w:after="0"/>
        <w:ind w:left="0"/>
        <w:jc w:val="both"/>
      </w:pPr>
      <w:r>
        <w:rPr>
          <w:rFonts w:ascii="Times New Roman"/>
          <w:b w:val="false"/>
          <w:i w:val="false"/>
          <w:color w:val="000000"/>
          <w:sz w:val="28"/>
        </w:rPr>
        <w:t>
      г) общая информация о платежах, числе пользователей и основных показателях эффективности работы;</w:t>
      </w:r>
    </w:p>
    <w:bookmarkEnd w:id="142"/>
    <w:bookmarkStart w:name="z149" w:id="143"/>
    <w:p>
      <w:pPr>
        <w:spacing w:after="0"/>
        <w:ind w:left="0"/>
        <w:jc w:val="both"/>
      </w:pPr>
      <w:r>
        <w:rPr>
          <w:rFonts w:ascii="Times New Roman"/>
          <w:b w:val="false"/>
          <w:i w:val="false"/>
          <w:color w:val="000000"/>
          <w:sz w:val="28"/>
        </w:rPr>
        <w:t>
      д) информации о задолженности по коммунальным услугам, отраженной в счете, по запросу местных исполнительных органов и других уполномоченных органов.</w:t>
      </w:r>
    </w:p>
    <w:bookmarkEnd w:id="143"/>
    <w:bookmarkStart w:name="z150" w:id="144"/>
    <w:p>
      <w:pPr>
        <w:spacing w:after="0"/>
        <w:ind w:left="0"/>
        <w:jc w:val="both"/>
      </w:pPr>
      <w:r>
        <w:rPr>
          <w:rFonts w:ascii="Times New Roman"/>
          <w:b w:val="false"/>
          <w:i w:val="false"/>
          <w:color w:val="000000"/>
          <w:sz w:val="28"/>
        </w:rPr>
        <w:t>
      53. Оценка результативности деятельности ЕРЦ:</w:t>
      </w:r>
    </w:p>
    <w:bookmarkEnd w:id="144"/>
    <w:bookmarkStart w:name="z151" w:id="145"/>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5"/>
    <w:bookmarkStart w:name="z152" w:id="146"/>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6"/>
    <w:bookmarkStart w:name="z153" w:id="147"/>
    <w:p>
      <w:pPr>
        <w:spacing w:after="0"/>
        <w:ind w:left="0"/>
        <w:jc w:val="both"/>
      </w:pPr>
      <w:r>
        <w:rPr>
          <w:rFonts w:ascii="Times New Roman"/>
          <w:b w:val="false"/>
          <w:i w:val="false"/>
          <w:color w:val="000000"/>
          <w:sz w:val="28"/>
        </w:rPr>
        <w:t>
      а) качество обслуживания и время отклика на запросы и жалобы потребителей;</w:t>
      </w:r>
    </w:p>
    <w:bookmarkEnd w:id="147"/>
    <w:bookmarkStart w:name="z154" w:id="148"/>
    <w:p>
      <w:pPr>
        <w:spacing w:after="0"/>
        <w:ind w:left="0"/>
        <w:jc w:val="both"/>
      </w:pPr>
      <w:r>
        <w:rPr>
          <w:rFonts w:ascii="Times New Roman"/>
          <w:b w:val="false"/>
          <w:i w:val="false"/>
          <w:color w:val="000000"/>
          <w:sz w:val="28"/>
        </w:rPr>
        <w:t>
      б) процент корректности и своевременности выставленных счетов;</w:t>
      </w:r>
    </w:p>
    <w:bookmarkEnd w:id="148"/>
    <w:bookmarkStart w:name="z155" w:id="149"/>
    <w:p>
      <w:pPr>
        <w:spacing w:after="0"/>
        <w:ind w:left="0"/>
        <w:jc w:val="both"/>
      </w:pPr>
      <w:r>
        <w:rPr>
          <w:rFonts w:ascii="Times New Roman"/>
          <w:b w:val="false"/>
          <w:i w:val="false"/>
          <w:color w:val="000000"/>
          <w:sz w:val="28"/>
        </w:rPr>
        <w:t>
      в) уровень безопасности данных и защиты персональных данных;</w:t>
      </w:r>
    </w:p>
    <w:bookmarkEnd w:id="149"/>
    <w:bookmarkStart w:name="z156" w:id="150"/>
    <w:p>
      <w:pPr>
        <w:spacing w:after="0"/>
        <w:ind w:left="0"/>
        <w:jc w:val="both"/>
      </w:pPr>
      <w:r>
        <w:rPr>
          <w:rFonts w:ascii="Times New Roman"/>
          <w:b w:val="false"/>
          <w:i w:val="false"/>
          <w:color w:val="000000"/>
          <w:sz w:val="28"/>
        </w:rPr>
        <w:t>
      г) уровень удовлетворенности потребителей качеством предоставляемых услуг;</w:t>
      </w:r>
    </w:p>
    <w:bookmarkEnd w:id="150"/>
    <w:bookmarkStart w:name="z157" w:id="151"/>
    <w:p>
      <w:pPr>
        <w:spacing w:after="0"/>
        <w:ind w:left="0"/>
        <w:jc w:val="both"/>
      </w:pPr>
      <w:r>
        <w:rPr>
          <w:rFonts w:ascii="Times New Roman"/>
          <w:b w:val="false"/>
          <w:i w:val="false"/>
          <w:color w:val="000000"/>
          <w:sz w:val="28"/>
        </w:rPr>
        <w:t>
      д) своевременность выставления начислений и корректирующих расчетов с учетом полученных данных о потреблении услуг;</w:t>
      </w:r>
    </w:p>
    <w:bookmarkEnd w:id="151"/>
    <w:bookmarkStart w:name="z158" w:id="152"/>
    <w:p>
      <w:pPr>
        <w:spacing w:after="0"/>
        <w:ind w:left="0"/>
        <w:jc w:val="both"/>
      </w:pPr>
      <w:r>
        <w:rPr>
          <w:rFonts w:ascii="Times New Roman"/>
          <w:b w:val="false"/>
          <w:i w:val="false"/>
          <w:color w:val="000000"/>
          <w:sz w:val="28"/>
        </w:rPr>
        <w:t>
      е)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2"/>
    <w:bookmarkStart w:name="z159" w:id="153"/>
    <w:p>
      <w:pPr>
        <w:spacing w:after="0"/>
        <w:ind w:left="0"/>
        <w:jc w:val="both"/>
      </w:pPr>
      <w:r>
        <w:rPr>
          <w:rFonts w:ascii="Times New Roman"/>
          <w:b w:val="false"/>
          <w:i w:val="false"/>
          <w:color w:val="000000"/>
          <w:sz w:val="28"/>
        </w:rPr>
        <w:t>
      3) ГУ "Отдел жилищно-коммунального хозяйства, пассажирского транспорта и автомобильных дорог города Шахтинска" осуществляют контроль за достижением установленных ориентиров в рамках договорных отношений с ЕРЦ;</w:t>
      </w:r>
    </w:p>
    <w:bookmarkEnd w:id="153"/>
    <w:bookmarkStart w:name="z160" w:id="154"/>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4"/>
    <w:bookmarkStart w:name="z161" w:id="155"/>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5"/>
    <w:bookmarkStart w:name="z162" w:id="156"/>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6"/>
    <w:bookmarkStart w:name="z163" w:id="157"/>
    <w:p>
      <w:pPr>
        <w:spacing w:after="0"/>
        <w:ind w:left="0"/>
        <w:jc w:val="left"/>
      </w:pPr>
      <w:r>
        <w:rPr>
          <w:rFonts w:ascii="Times New Roman"/>
          <w:b/>
          <w:i w:val="false"/>
          <w:color w:val="000000"/>
        </w:rPr>
        <w:t xml:space="preserve"> Глава 5. Порядок разрешения разногласий</w:t>
      </w:r>
    </w:p>
    <w:bookmarkEnd w:id="157"/>
    <w:bookmarkStart w:name="z164" w:id="158"/>
    <w:p>
      <w:pPr>
        <w:spacing w:after="0"/>
        <w:ind w:left="0"/>
        <w:jc w:val="both"/>
      </w:pPr>
      <w:r>
        <w:rPr>
          <w:rFonts w:ascii="Times New Roman"/>
          <w:b w:val="false"/>
          <w:i w:val="false"/>
          <w:color w:val="000000"/>
          <w:sz w:val="28"/>
        </w:rPr>
        <w:t xml:space="preserve">
      54.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 </w:t>
      </w:r>
    </w:p>
    <w:bookmarkEnd w:id="158"/>
    <w:bookmarkStart w:name="z165" w:id="159"/>
    <w:p>
      <w:pPr>
        <w:spacing w:after="0"/>
        <w:ind w:left="0"/>
        <w:jc w:val="both"/>
      </w:pPr>
      <w:r>
        <w:rPr>
          <w:rFonts w:ascii="Times New Roman"/>
          <w:b w:val="false"/>
          <w:i w:val="false"/>
          <w:color w:val="000000"/>
          <w:sz w:val="28"/>
        </w:rPr>
        <w:t>
      55.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9"/>
    <w:bookmarkStart w:name="z166" w:id="16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0"/>
    <w:bookmarkStart w:name="z167" w:id="16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1"/>
    <w:bookmarkStart w:name="z168" w:id="162"/>
    <w:p>
      <w:pPr>
        <w:spacing w:after="0"/>
        <w:ind w:left="0"/>
        <w:jc w:val="both"/>
      </w:pPr>
      <w:r>
        <w:rPr>
          <w:rFonts w:ascii="Times New Roman"/>
          <w:b w:val="false"/>
          <w:i w:val="false"/>
          <w:color w:val="000000"/>
          <w:sz w:val="28"/>
        </w:rPr>
        <w:t>
      56.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2"/>
    <w:bookmarkStart w:name="z169" w:id="16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3"/>
    <w:bookmarkStart w:name="z170" w:id="164"/>
    <w:p>
      <w:pPr>
        <w:spacing w:after="0"/>
        <w:ind w:left="0"/>
        <w:jc w:val="both"/>
      </w:pPr>
      <w:r>
        <w:rPr>
          <w:rFonts w:ascii="Times New Roman"/>
          <w:b w:val="false"/>
          <w:i w:val="false"/>
          <w:color w:val="000000"/>
          <w:sz w:val="28"/>
        </w:rPr>
        <w:t>
      2) характер ухудшения качества коммунальных услуг;</w:t>
      </w:r>
    </w:p>
    <w:bookmarkEnd w:id="164"/>
    <w:bookmarkStart w:name="z171" w:id="16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5"/>
    <w:bookmarkStart w:name="z172" w:id="16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6"/>
    <w:bookmarkStart w:name="z173" w:id="16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7"/>
    <w:bookmarkStart w:name="z174" w:id="16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8"/>
    <w:bookmarkStart w:name="z175" w:id="16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9"/>
    <w:bookmarkStart w:name="z176" w:id="17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0"/>
    <w:bookmarkStart w:name="z177" w:id="171"/>
    <w:p>
      <w:pPr>
        <w:spacing w:after="0"/>
        <w:ind w:left="0"/>
        <w:jc w:val="both"/>
      </w:pPr>
      <w:r>
        <w:rPr>
          <w:rFonts w:ascii="Times New Roman"/>
          <w:b w:val="false"/>
          <w:i w:val="false"/>
          <w:color w:val="000000"/>
          <w:sz w:val="28"/>
        </w:rPr>
        <w:t>
      57.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1"/>
    <w:bookmarkStart w:name="z178" w:id="17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2"/>
    <w:bookmarkStart w:name="z179" w:id="17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3"/>
    <w:bookmarkStart w:name="z180" w:id="17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4"/>
    <w:bookmarkStart w:name="z181" w:id="175"/>
    <w:p>
      <w:pPr>
        <w:spacing w:after="0"/>
        <w:ind w:left="0"/>
        <w:jc w:val="both"/>
      </w:pPr>
      <w:r>
        <w:rPr>
          <w:rFonts w:ascii="Times New Roman"/>
          <w:b w:val="false"/>
          <w:i w:val="false"/>
          <w:color w:val="000000"/>
          <w:sz w:val="28"/>
        </w:rPr>
        <w:t>
      58.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5"/>
    <w:bookmarkStart w:name="z182" w:id="176"/>
    <w:p>
      <w:pPr>
        <w:spacing w:after="0"/>
        <w:ind w:left="0"/>
        <w:jc w:val="both"/>
      </w:pPr>
      <w:r>
        <w:rPr>
          <w:rFonts w:ascii="Times New Roman"/>
          <w:b w:val="false"/>
          <w:i w:val="false"/>
          <w:color w:val="000000"/>
          <w:sz w:val="28"/>
        </w:rPr>
        <w:t xml:space="preserve">
      В случае неурегулирования спора по согласованию сторон по истечению тридцати календарных дней поставщик передает иск в суд о взыскании с потребителя предъявленной суммы. </w:t>
      </w:r>
    </w:p>
    <w:bookmarkEnd w:id="176"/>
    <w:bookmarkStart w:name="z183" w:id="177"/>
    <w:p>
      <w:pPr>
        <w:spacing w:after="0"/>
        <w:ind w:left="0"/>
        <w:jc w:val="left"/>
      </w:pPr>
      <w:r>
        <w:rPr>
          <w:rFonts w:ascii="Times New Roman"/>
          <w:b/>
          <w:i w:val="false"/>
          <w:color w:val="000000"/>
        </w:rPr>
        <w:t xml:space="preserve"> Глава 6. Заключительные положения</w:t>
      </w:r>
    </w:p>
    <w:bookmarkEnd w:id="177"/>
    <w:bookmarkStart w:name="z184" w:id="178"/>
    <w:p>
      <w:pPr>
        <w:spacing w:after="0"/>
        <w:ind w:left="0"/>
        <w:jc w:val="both"/>
      </w:pPr>
      <w:r>
        <w:rPr>
          <w:rFonts w:ascii="Times New Roman"/>
          <w:b w:val="false"/>
          <w:i w:val="false"/>
          <w:color w:val="000000"/>
          <w:sz w:val="28"/>
        </w:rPr>
        <w:t>
      59.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8"/>
    <w:bookmarkStart w:name="z185" w:id="17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w:t>
      </w:r>
    </w:p>
    <w:bookmarkEnd w:id="1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