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a32" w14:textId="1e40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23 декабря 2025 года № 26/209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13 марта 2026 года № 27/226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2025 года №26/209 "О городском бюджете на 2026-2028 годы" (зарегистрировано в Реестре государственной регистрации нормативных правовых актов под №219949)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22 273 994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16 842 482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281 222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666 409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4 483 881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22 069 912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204 082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- 204 082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551 185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347 103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Балхаш на 2026 год в сумме 321 452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Установить, что в составе затрат городского бюджета на 2026 год предусмотрен возврат неиспользованных (недоиспользованных) целевых трансфертов, выделенных в 2025 году, в сумме 10 163 тысяч тенге";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составе расходов городского бюджета на 2026 год целевые текущие трансферты бюджету поселка Гулшат на жилищно – коммунальное хозяйство в сумме 3 950 тысяч тенге";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№27/226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№27/226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№27/266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города Балхаш - Торангалык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