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4a28" w14:textId="4f84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апреля 2026 года № 27/01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концентрация действующих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 при приобретении у отечественных производителей,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Гент Плюс 800,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гентамицина, 20 грамм/килограмм + гидрохлорид окситетрациклина, 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Армцид Плюс,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100 г/кг + люфенурон, 400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 Форте,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БИОБАТУРИН, с.п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thuringiensis 32000 IU/mg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Бисульда Плюс 175,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75 г/л + флуметсулам,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ВАНТАКОР,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ВЕРСУС ДУО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тиофанат-метил,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ВИРТЭНТО 400,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изоциклосерам, 400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ГРАСИДИМ,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ГРОЗНЫЙ,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ДИМИРОН,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ДИФЕРОН,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микрокапсулированная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КЛОБИ ПЛЮС,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100 г/л + бифентрин,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400,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300,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300 г/л + клоквинтоцет-мексил,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г/л + бифентрин, 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ПИЛАРНИНДЗЯ, микрокапсулированная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микрокапсулированная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г/л + флорасулам, 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ПИНАЗОЛ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36 г/л + флуметсулам,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Подиумакс,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125 г/л + квизалофоп-П-тефурил,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сетоксидим, 450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100 г/л + клоквинтосет-мексил (антидот), 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Стэйпл 33,6%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пиритиобак натрия, 383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ТРИАСТИН,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ТРИЗОЛЮТ,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6 г/л + мезосульфурон-метил, 9 г/л + МЦПА-изооктил,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к.к.р.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ФЛЕКСАЙД,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ФОРТИССИМО,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кислота, 300 г/л + аминопиралид, 10 г/л + флорасулам, 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ХАЙФОП,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ХОПРОЛ,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протравитель и фунгицид;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