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ef94" w14:textId="07be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апреля 2026 года № 22/01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приоритетных культур на субсидирование развития производства приоритетных культур, в том числе многолетних насаждений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субсидии приоритетных культур на субсидирование развития производства приоритетных культур, в том числе многолетних насаждений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11 892 365,8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