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258a" w14:textId="2482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организаций по охране и использованию объектов историко-культурного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20 апреля 2026 года № 196-НҚ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охpане и использовании объектов истоpико-культуpного наследия",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по охране и использованию объектов историко-культурного наследия.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Премьер-Министра-Министр культуры и информации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2026 года № 196-НҚ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организаций по охране и использованию объектов историко-культурного наследия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организаций по охране и использованию объектов историко-культурного наследия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охpане и использовании объектов истоpико-культуpного наследия" и определяют порядок деятельности организаций по охране и использованию объектов историко-культурного наследия.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самоуправление, финансируемое из соответствующих местных бюджетов;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сооружения монументального искусства – произведения монументального искусства (памятники, стелы, бюсты), устанавливаемые для увековечения памяти о выдающихся личностях, значимых исторических событиях;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памятники истории и культуры – объекты историко-культурного наследия, включенные в Государственный список памятников истории и культуры;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охране и использованию объектов историко-культурного наследия (далее – уполномоченный орган) – центральный исполнительный орган, осуществляющий руководство и межотраслевую координацию в сфере охраны и использования объектов историко-культурного наследия.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Организаций по охране и использованию объектов историко-культурного наследия (далее – организация) создаются по решению местного исполнительного органа в организационно-правовой форме коммунального государственного учреждения.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организации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организации являются: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охрана и обеспечение сохранности объектов историко-культурного наследия находящийся на территории местного исполнительного органа;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научно-исследовательских, учетных и мониторинговых работ;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реализация мероприятий по использованию объектов историко-культурного наследия;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специальной комиссии по вопросам историко-культурного наследия;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работу по подготовке документов для установления новых сооружений монументального искусства.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Проводит археологические, охранно-спасательные работы на памятниках археологии согласно утвержденному плану уполномоченного органа по охране и использованию объектов историко-культурного наследия.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деятельности организации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деятельностью организации является: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учетной и научной документации по объектам историко-культурного наследия (учетная карточка, паспорта, документы, касающиеся охранной зоны);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осмотра технического состояния объектов историко-культурного наследия не менее одного раза в год согласно утвержденному плана исполнительного органа;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по включению объектов в государственные списки памятников истории и культуры местного и республиканского значения;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зон охраны и режимов использования территорий, охране, реставрации, консервации, заключение охранных договоров;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выставок, лекций, экскурсий и иных культурно-просветительских мероприятий;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научными, образовательными и международными организациями, участие в разработке региональных программ, в реализации государственной политике в сфере охраны и использовании памятников историко-культурного наследия.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