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9aa4" w14:textId="a3c9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согласования комплексных схем градостроительного планирования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13 апреля 2026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Строительного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согласования комплексных схем градостроительного планирования территорий.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электронном виде на государственном и русском языках в течение пяти рабочих дней со дня его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2026 года № 167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согласования комплексных схем градостроительного планирования территорий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согласования комплексных схем градостроительного планирования территорий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Строительного кодекса Республики Казахстан (далее – Кодекс) и устанавливают порядок разработки и согласования комплексных схем градостроительного планирования территорий.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комплексных схем градостроительного планирования территорий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Заказчиком по разработке комплексных схем градостроительного планирования территорий (далее – комплексная схема) является местный исполнительный орган (далее – заказчик). Заказчик определяет проектную организацию (генерального проектировщика) в соответствии с законодательством Республики Казахстан о государственных закупках.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Комплексная схема разрабатывается проектной организацией, имеющей лицензию на проектную деятельность в соответствии с законодательством Республики Казахстан о разрешениях и уведомлениях.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Комплексная схема разрабатывается в соответствии с генеральной схемой и соответствующей межрегиональной схемой территориального развития.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Заказчик составляет и утверждает задание на проектирование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Комплексная схема определяет цели государственной градостроительной политики с учетом социально-экономических, производственно-хозяйственных и природно-климатических условий на территории данного региона, ее зонирование, а также устанавливает основные направления по: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совершенствованию системы расселения;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развитию населенных пунктов, производственной, транспортной, инженерной, социальной и рекреационной инфраструктур;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защите территорий от воздействий опасных (вредных) природных и антропогенных, техногенных явлений и процессов;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улучшению экологической обстановки;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сохранению объектов историко-культурного наследия и (или) охраняемых ландшафтных объектов;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охране водных объектов от загрязнения, засорения и истощения.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предпочтений, запрещений, ограничений и иных режимов использования территорий определятся функциональное зонирование территорий и интенсивность их использования.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Комплексная схема содержит предложения по установлению границ административно-территориальных единиц, пригородных зон, резервных территорий.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Общие требования к перечню исходных данных устанавливаются государственными нормативными документами (строительными нормами и сводом правил).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Заказчиком по отношению к субподрядчику (субпроектировщику), разрабатывающим специальные разделы в составе комплексной схемы, является проектная организация (генеральный проектировщик), определҰнный в порядке, установленном законодательством Республики Казахстан о государственных закупках.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разработки, состав и содержание комплексной схемы определяются согласно государственным нормативным документам.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разработке комплексной схемы разработчиком (генеральным проектировщиком) разрабатываются карты-схемы расположения памятников истории, археологии, градостроительства и архитектуры, монументального искусства на территории соответствующей области либо ее части.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комплексной схеме учитываются зоны охраны недвижимых памятников истории и культуры и объектов государственного природно-заповедного фонда (охранные зоны, зоны регулирования застройки и зоны охраняемого природного ландшафта). С этой целью на выполняемых в составе проектов графических материалах должны быть нанесены необходимые элементы зон охраны памятников, а в пояснительных записках отражены требования, обеспечивающие установленный режим этих зон.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случаях, когда города и сельские населенные пункты расположены на территории с неблагоприятными природными условиями, в составе комплексной схемы разрабатываются проектные решения по инженерной подготовке территории, защите территории и указанных населенных пунктов от опасных геологических и гидрогеологических процессов как естественных, так и вызванных хозяйственной деятельностью человека.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областей и районов с курортными ресурсами, курортных городов и других населенных пунктов курортного типа проектные работы должны выполняться с учетом материалов по оценке курортных и рекреационных ресурсов, а также установленным санитарным зонам курортов.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 комплексных схем градостроительного планирования территорий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Заказчик согласовывает проект комплексной схемы со структурными подразделениями местного исполнительного органа, заинтересованными государственными органами и организациями в течение 10 (десяти) рабочих дней.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Структурные подразделения местного исполнительного органа, заинтересованные государственные органы и организации в течение 10 (десять) рабочих дней согласовывают и/или предоставляют обоснованные замечания заказчику.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представления замечаний структурными подразделениями местного исполнительного органа, заинтересованными государственными органами и организациями заказчик в течение 15 (пятнадцати) рабочих дней дорабатывает проект комплексной схемы и вносит его на повторное согласование в структурные подразделения местного исполнительного органа, заинтересованные государственные органы и организации.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Структурные подразделения местного исполнительного органа, заинтересованные государственные органы и организации в течение 5 (пяти) рабочих дней согласовывают доработанный с учетом замечаний проект комплексной схемы.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Проект комплексной схемы, согласованный со структурными подразделениями местного исполнительного органа, заинтересованными государственными органами и организациями, вносится заказчиком на комплексную градостроительную экспертизу в течение 5 (пяти) рабочих дней.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Комплексная градостроительная экспертиза проекта комплексной схемы осуществляется согласно Правилам проведения комплексной градостроительной экспертизы градостроительных проектов, утвержденным уполномоченным органом по делам архитектуры, градостроительства и строительства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 допускается внесение изменений и дополнений в проект комплексной схемы, получивший положительное заключение комплексной градостроительной экспертизы.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Комплексная схема утверждается маслихатами областей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25 Кодекса.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Проект комплексной схемы, не прошедший комплексную градостроительную экспертизу и не получивший положительное заключение градостроительной экспертизы, не подлежит утверждению.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Утверждаемой частью комплексной схемы являются основные положения, основной чертеж и основные технико-экономические показатели проекта комплексной схемы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Предоставление утвержденных комплексных схем в векторном виде для внесения в базу данных государственного градостроительного кадастра осуществляется в соответствии с Правилами ведения и предоставления информации и (или) сведений из государственного градостроительного кадастра, утвержденными уполномоченным органом по делам архитектуры, градостроительства и строительства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территорий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организация)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градостроительного проекта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и сокращенное наименование)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Разработчик (генеральный проектировщик)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и сокращенное наименование)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проектирования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 градостроительного планирования или застройки территорий, его основные характеристики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8"/>
    <w:p>
      <w:pPr>
        <w:spacing w:after="0"/>
        <w:ind w:left="0"/>
        <w:jc w:val="both"/>
      </w:pPr>
      <w:bookmarkStart w:name="z78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Основные требования к составу, содержанию и форме представляемых материалов 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этапам проектирования, последовательность и сроки выполнения работ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Состав, исполнители, сроки и порядок предоставления исходной информации для проектирования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7"/>
    <w:p>
      <w:pPr>
        <w:spacing w:after="0"/>
        <w:ind w:left="0"/>
        <w:jc w:val="both"/>
      </w:pPr>
      <w:bookmarkStart w:name="z87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уполномоченных государственных органов и местных исполнительных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согласовывающих данный вид градостроительного проекта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0"/>
    <w:p>
      <w:pPr>
        <w:spacing w:after="0"/>
        <w:ind w:left="0"/>
        <w:jc w:val="both"/>
      </w:pPr>
      <w:bookmarkStart w:name="z90" w:id="81"/>
      <w:r>
        <w:rPr>
          <w:rFonts w:ascii="Times New Roman"/>
          <w:b w:val="false"/>
          <w:i w:val="false"/>
          <w:color w:val="000000"/>
          <w:sz w:val="28"/>
        </w:rPr>
        <w:t xml:space="preserve">
      9. Требования согласовывающих организаций к разрабатываемому виду 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градостроительного проекта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3"/>
    <w:p>
      <w:pPr>
        <w:spacing w:after="0"/>
        <w:ind w:left="0"/>
        <w:jc w:val="both"/>
      </w:pPr>
      <w:bookmarkStart w:name="z93" w:id="84"/>
      <w:r>
        <w:rPr>
          <w:rFonts w:ascii="Times New Roman"/>
          <w:b w:val="false"/>
          <w:i w:val="false"/>
          <w:color w:val="000000"/>
          <w:sz w:val="28"/>
        </w:rPr>
        <w:t xml:space="preserve">
      10. Состав и порядок проведения (в случае необходимости) предпроектных научно-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исследовательских работ и инженерных изысканий</w:t>
      </w:r>
    </w:p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6"/>
    <w:p>
      <w:pPr>
        <w:spacing w:after="0"/>
        <w:ind w:left="0"/>
        <w:jc w:val="both"/>
      </w:pPr>
      <w:bookmarkStart w:name="z96" w:id="87"/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организации проведения согласования и экспертизы разрабатываемого 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градостроительного проекта</w:t>
      </w:r>
    </w:p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Иные требования и условия: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разработчика (генерального проектировщика)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организация)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bookmarkEnd w:id="99"/>
    <w:p>
      <w:pPr>
        <w:spacing w:after="0"/>
        <w:ind w:left="0"/>
        <w:jc w:val="both"/>
      </w:pPr>
      <w:bookmarkStart w:name="z109" w:id="100"/>
      <w:r>
        <w:rPr>
          <w:rFonts w:ascii="Times New Roman"/>
          <w:b w:val="false"/>
          <w:i w:val="false"/>
          <w:color w:val="000000"/>
          <w:sz w:val="28"/>
        </w:rPr>
        <w:t>
      от уполномоченных (или местных исполнительных) органов по делам архитектуры,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градостроительства и строительства</w:t>
      </w:r>
    </w:p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организация)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наличии)), (дата)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иных согласовывающих организаций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наименование) (должность, организация)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bookmarkEnd w:id="109"/>
    <w:p>
      <w:pPr>
        <w:spacing w:after="0"/>
        <w:ind w:left="0"/>
        <w:jc w:val="both"/>
      </w:pPr>
      <w:bookmarkStart w:name="z119" w:id="1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p>
      <w:pPr>
        <w:spacing w:after="0"/>
        <w:ind w:left="0"/>
        <w:jc w:val="both"/>
      </w:pPr>
      <w:bookmarkStart w:name="z120" w:id="111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Содержание задания уточняется в соответствии с требованиями к разработке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отдельных видов градостроительной документации и специфики объекта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градостроительного планирования и застройки.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 согласования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территорий</w:t>
            </w:r>
          </w:p>
        </w:tc>
      </w:tr>
    </w:tbl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технико-экономические показатели проекта Комплексной схемы градостроительного планирования территорий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Прогнозный период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городского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 / % общей численности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сельского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естественного движения населения: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родившихся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прирост/ убыль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миграции населения: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прибывших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выбывших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/убыль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городcких населенных пунктов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(с расчетной численностью свыше 500,0 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(с расчетной численностью населения от 100,0 до 500,0 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(с расчетной численностью населения от 50,0 до 100,0 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(с расчетной численностью населения до 50,0 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сельских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агломераций с численностью населения свыше 500 тыс.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на 1 км2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сельского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структура населения: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15 лет включительно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 /% общей численности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в трудоспособном возрасте (мужчины 16-63 лет, женщины 16-61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старше трудоспособного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занятого населения -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чел./% численности занятого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потенциал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промышленного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продукция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 общей площади,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м2 общей площади,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общей площадью жилья: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м2/человек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социального и культурно-бытового обслуживания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единиц/студентов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дошкольного, начального и среднего профессионального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единиц/учащихся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общеобразовательные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единиц/тысяч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единиц/тысяч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 и искусства: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единиц/тысяч томов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клубного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 (больницы, поликлиники, родильные дома, фельдшерско-акушерские пункты и т.п.):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оказывающие стационарную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оказывающие амбулаторно-поликлиническую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санаторно-курортного назначения, отдыха и туризма (санатории, пансионаты, дома отдыха, лагеря и др.)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койко-мест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социального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/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психоневрологические медико-социальные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/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железнодорожных путей сообщения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внутренних водных путей с гарантированными глубинами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автомобильных дорог,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газопроводов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нефтепроводов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транспортной сети: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/ км2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(национальные)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подземных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м3 /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поверхностных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-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 /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хозяйственно питьевые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них в городских поселениях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сельскохозяйственные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среднесуточное водопотребление на 1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/ сутки на 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хозяйственно питьевые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них в городах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сточных вод -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них в водные объекты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хозяйственно-бытовых сточных 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них в городских поселениях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сточных вод после очистки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них в городах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электростанции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возобновляемые и альтернативные источники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потребность: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кВт/час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коммунально-бытовые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них в городах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воздушных линий электропередач напряжением 35 кВ и выше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Гкал /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потребность: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Гкал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коммунально-бытовые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их них в городах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газа в топливном балансе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потребность: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м3 /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коммунально-бытовые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фиксированной связью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них в городах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 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показатели развития и модернизации инженерной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 и рациональное природопользование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городов с высоким уровнем загрязнения природной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установленных значений нормативов валовых выбросов загрязняющих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 /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установленных значений нормативов сбросов загрязняющих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 /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отходов от общего объема твердо-бытовых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покрытых лесом угодий на территории государственного лесного фонда, находящегося в ведении местных исполнительных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особо охраняемых природных территорий к общей площади региона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органов противопожарной службы (пожарное депо)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депо,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