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964d" w14:textId="12a9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требований по функционированию, обустройству и техническому оснащению сервисных зон ожидания перед пунктами пропуска через Государственную границу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23 июля 2026 года № 191</w:t>
      </w:r>
    </w:p>
    <w:p>
      <w:pPr>
        <w:spacing w:after="0"/>
        <w:ind w:left="0"/>
        <w:jc w:val="both"/>
      </w:pPr>
      <w:bookmarkStart w:name="z4" w:id="0"/>
      <w:r>
        <w:rPr>
          <w:rFonts w:ascii="Times New Roman"/>
          <w:b w:val="false"/>
          <w:i w:val="false"/>
          <w:color w:val="000000"/>
          <w:sz w:val="28"/>
        </w:rPr>
        <w:t xml:space="preserve">
      В соответствии с подпунктом 14-1) статьи 1, подпунктом 2-7)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17 июля 2001 года "Об автомобильных дорогах",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21 сентября 1994 года "О транспорте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октября 2023 года №862 "О некоторых вопросах Министерства транспорта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требования</w:t>
      </w:r>
      <w:r>
        <w:rPr>
          <w:rFonts w:ascii="Times New Roman"/>
          <w:b w:val="false"/>
          <w:i w:val="false"/>
          <w:color w:val="000000"/>
          <w:sz w:val="28"/>
        </w:rPr>
        <w:t xml:space="preserve"> по функционированию, обустройству и техническому оснащению сервисных зон ожидания перед пунктами пропуска через Государственную границу Республики Казахстан.</w:t>
      </w:r>
    </w:p>
    <w:bookmarkEnd w:id="1"/>
    <w:bookmarkStart w:name="z6" w:id="2"/>
    <w:p>
      <w:pPr>
        <w:spacing w:after="0"/>
        <w:ind w:left="0"/>
        <w:jc w:val="both"/>
      </w:pPr>
      <w:r>
        <w:rPr>
          <w:rFonts w:ascii="Times New Roman"/>
          <w:b w:val="false"/>
          <w:i w:val="false"/>
          <w:color w:val="000000"/>
          <w:sz w:val="28"/>
        </w:rPr>
        <w:t xml:space="preserve">
      2. Комитету автомобильных дорог Министерства транспорта Республики Казахстан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xml:space="preserve">
      1) в течении пяти календарных дней со дня утверждения настоящего приказа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 xml:space="preserve">       Министерство сельского хозяйства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       Министерство здравоохранения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       Министерство финансов</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       Пограничная служба</w:t>
      </w:r>
    </w:p>
    <w:p>
      <w:pPr>
        <w:spacing w:after="0"/>
        <w:ind w:left="0"/>
        <w:jc w:val="both"/>
      </w:pPr>
      <w:r>
        <w:rPr>
          <w:rFonts w:ascii="Times New Roman"/>
          <w:b w:val="false"/>
          <w:i w:val="false"/>
          <w:color w:val="000000"/>
          <w:sz w:val="28"/>
        </w:rPr>
        <w:t xml:space="preserve">       Комитета национальной безопасности</w:t>
      </w:r>
    </w:p>
    <w:bookmarkStart w:name="z16" w:id="11"/>
    <w:p>
      <w:pPr>
        <w:spacing w:after="0"/>
        <w:ind w:left="0"/>
        <w:jc w:val="both"/>
      </w:pPr>
      <w:r>
        <w:rPr>
          <w:rFonts w:ascii="Times New Roman"/>
          <w:b w:val="false"/>
          <w:i w:val="false"/>
          <w:color w:val="000000"/>
          <w:sz w:val="28"/>
        </w:rPr>
        <w:t>
      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23 июля 2026 года № 191</w:t>
            </w:r>
            <w:r>
              <w:br/>
            </w:r>
            <w:r>
              <w:rPr>
                <w:rFonts w:ascii="Times New Roman"/>
                <w:b w:val="false"/>
                <w:i w:val="false"/>
                <w:color w:val="000000"/>
                <w:sz w:val="20"/>
              </w:rPr>
              <w:t>"Об утверждении Типовых</w:t>
            </w:r>
            <w:r>
              <w:br/>
            </w:r>
            <w:r>
              <w:rPr>
                <w:rFonts w:ascii="Times New Roman"/>
                <w:b w:val="false"/>
                <w:i w:val="false"/>
                <w:color w:val="000000"/>
                <w:sz w:val="20"/>
              </w:rPr>
              <w:t>требований по функционированию,</w:t>
            </w:r>
            <w:r>
              <w:br/>
            </w:r>
            <w:r>
              <w:rPr>
                <w:rFonts w:ascii="Times New Roman"/>
                <w:b w:val="false"/>
                <w:i w:val="false"/>
                <w:color w:val="000000"/>
                <w:sz w:val="20"/>
              </w:rPr>
              <w:t>обустройству и техническому</w:t>
            </w:r>
            <w:r>
              <w:br/>
            </w:r>
            <w:r>
              <w:rPr>
                <w:rFonts w:ascii="Times New Roman"/>
                <w:b w:val="false"/>
                <w:i w:val="false"/>
                <w:color w:val="000000"/>
                <w:sz w:val="20"/>
              </w:rPr>
              <w:t>оснащению сервисных зон ожидания</w:t>
            </w:r>
            <w:r>
              <w:br/>
            </w:r>
            <w:r>
              <w:rPr>
                <w:rFonts w:ascii="Times New Roman"/>
                <w:b w:val="false"/>
                <w:i w:val="false"/>
                <w:color w:val="000000"/>
                <w:sz w:val="20"/>
              </w:rPr>
              <w:t>перед пунктами пропуска</w:t>
            </w:r>
            <w:r>
              <w:br/>
            </w:r>
            <w:r>
              <w:rPr>
                <w:rFonts w:ascii="Times New Roman"/>
                <w:b w:val="false"/>
                <w:i w:val="false"/>
                <w:color w:val="000000"/>
                <w:sz w:val="20"/>
              </w:rPr>
              <w:t>через Государственную границу</w:t>
            </w:r>
            <w:r>
              <w:br/>
            </w:r>
            <w:r>
              <w:rPr>
                <w:rFonts w:ascii="Times New Roman"/>
                <w:b w:val="false"/>
                <w:i w:val="false"/>
                <w:color w:val="000000"/>
                <w:sz w:val="20"/>
              </w:rPr>
              <w:t>Республики Казахстан"</w:t>
            </w:r>
          </w:p>
        </w:tc>
      </w:tr>
    </w:tbl>
    <w:bookmarkStart w:name="z18" w:id="12"/>
    <w:p>
      <w:pPr>
        <w:spacing w:after="0"/>
        <w:ind w:left="0"/>
        <w:jc w:val="left"/>
      </w:pPr>
      <w:r>
        <w:rPr>
          <w:rFonts w:ascii="Times New Roman"/>
          <w:b/>
          <w:i w:val="false"/>
          <w:color w:val="000000"/>
        </w:rPr>
        <w:t xml:space="preserve"> 1. Общие положения</w:t>
      </w:r>
    </w:p>
    <w:bookmarkEnd w:id="12"/>
    <w:bookmarkStart w:name="z19" w:id="13"/>
    <w:p>
      <w:pPr>
        <w:spacing w:after="0"/>
        <w:ind w:left="0"/>
        <w:jc w:val="both"/>
      </w:pPr>
      <w:r>
        <w:rPr>
          <w:rFonts w:ascii="Times New Roman"/>
          <w:b w:val="false"/>
          <w:i w:val="false"/>
          <w:color w:val="000000"/>
          <w:sz w:val="28"/>
        </w:rPr>
        <w:t>
      1. Настоящие Типовые требования (далее – Типовые требования) к обустройству и техническому оснащению сервисных зон ожидания предназначены для учета при проектировании, строительстве (реконструкции) и эксплуатации сервисных зон ожидания (далее – СЗО) и необходимой инфраструктуры для перевозчиков перед пунктами пропуска через Государственную границу Республики Казахстан (далее – ПП).</w:t>
      </w:r>
    </w:p>
    <w:bookmarkEnd w:id="13"/>
    <w:bookmarkStart w:name="z20" w:id="14"/>
    <w:p>
      <w:pPr>
        <w:spacing w:after="0"/>
        <w:ind w:left="0"/>
        <w:jc w:val="both"/>
      </w:pPr>
      <w:r>
        <w:rPr>
          <w:rFonts w:ascii="Times New Roman"/>
          <w:b w:val="false"/>
          <w:i w:val="false"/>
          <w:color w:val="000000"/>
          <w:sz w:val="28"/>
        </w:rPr>
        <w:t>
      2. Сервисная зона ожидания – объект придорожной транспортной инфраструктуры, включающий специально отведенный земельный участок с расположенными на нем сооружениями и инженерными сетями, предназначенный для организованного ожидания въезда в ПП, предоставления сервисных услуг водителям и перевозчикам, а также выполнения сопутствующих технологических операций с транспортными средствами и грузами, не являющихся государственным контролем, если иное не предусмотрено законодательством Республики Казахстан.</w:t>
      </w:r>
    </w:p>
    <w:bookmarkEnd w:id="14"/>
    <w:bookmarkStart w:name="z21" w:id="15"/>
    <w:p>
      <w:pPr>
        <w:spacing w:after="0"/>
        <w:ind w:left="0"/>
        <w:jc w:val="both"/>
      </w:pPr>
      <w:r>
        <w:rPr>
          <w:rFonts w:ascii="Times New Roman"/>
          <w:b w:val="false"/>
          <w:i w:val="false"/>
          <w:color w:val="000000"/>
          <w:sz w:val="28"/>
        </w:rPr>
        <w:t>
      3. Размещение (при необходимости) подразделений органов государственного контроля, а также осуществление таможенных и иных контрольных операций на территории СЗО допускается исключительно в случаях и пределах, прямо предусмотренных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4. Настоящие Типовые требования направлены на повышение пропускной способности ПП путем выноса ожидания и сервисных функций за пределы ПП, исключение скопления на приграничных территориях, создание безопасных и санитарных условий для водителей, обеспечение прозрачного управления потоками и цифровой интеграции с системой электронной очереди (при необходимости).</w:t>
      </w:r>
    </w:p>
    <w:bookmarkEnd w:id="16"/>
    <w:bookmarkStart w:name="z23" w:id="17"/>
    <w:p>
      <w:pPr>
        <w:spacing w:after="0"/>
        <w:ind w:left="0"/>
        <w:jc w:val="both"/>
      </w:pPr>
      <w:r>
        <w:rPr>
          <w:rFonts w:ascii="Times New Roman"/>
          <w:b w:val="false"/>
          <w:i w:val="false"/>
          <w:color w:val="000000"/>
          <w:sz w:val="28"/>
        </w:rPr>
        <w:t>
      5. Целесообразность строительства СЗО перед пунктами пропуска на внутренней границе Евразийского экономического союза (далее - ЕАЭС) определяет Пограничная служба Комитета национальной безопасности Республики Казахстан (далее – ПС КНБ), на внешней границе ЕАЭС органы государственных доходов по согласованию с ПС КНБ.</w:t>
      </w:r>
    </w:p>
    <w:bookmarkEnd w:id="17"/>
    <w:bookmarkStart w:name="z24" w:id="18"/>
    <w:p>
      <w:pPr>
        <w:spacing w:after="0"/>
        <w:ind w:left="0"/>
        <w:jc w:val="both"/>
      </w:pPr>
      <w:r>
        <w:rPr>
          <w:rFonts w:ascii="Times New Roman"/>
          <w:b w:val="false"/>
          <w:i w:val="false"/>
          <w:color w:val="000000"/>
          <w:sz w:val="28"/>
        </w:rPr>
        <w:t>
      СЗО создаются на удалении до 10 км перед автомобильными пунктами пропуска, аэропортами, морскими и речными портами, железнодорожными станциями. Конкретное месторасположение зоны ожидания определяется исходя из существующей дорожной сети, требований безопасности дорожного движения и планировочных ограничений. При реконструкции автомобильных дорог, связанной с изменением прохождения трасс, месторасположение сервисных зон уточняется и согласовывается с компетентными органами.</w:t>
      </w:r>
    </w:p>
    <w:bookmarkEnd w:id="18"/>
    <w:bookmarkStart w:name="z25" w:id="19"/>
    <w:p>
      <w:pPr>
        <w:spacing w:after="0"/>
        <w:ind w:left="0"/>
        <w:jc w:val="both"/>
      </w:pPr>
      <w:r>
        <w:rPr>
          <w:rFonts w:ascii="Times New Roman"/>
          <w:b w:val="false"/>
          <w:i w:val="false"/>
          <w:color w:val="000000"/>
          <w:sz w:val="28"/>
        </w:rPr>
        <w:t>
      Режим работы СЗО синхронизируется с режимом работы пункта пропуска.</w:t>
      </w:r>
    </w:p>
    <w:bookmarkEnd w:id="19"/>
    <w:bookmarkStart w:name="z26" w:id="20"/>
    <w:p>
      <w:pPr>
        <w:spacing w:after="0"/>
        <w:ind w:left="0"/>
        <w:jc w:val="both"/>
      </w:pPr>
      <w:r>
        <w:rPr>
          <w:rFonts w:ascii="Times New Roman"/>
          <w:b w:val="false"/>
          <w:i w:val="false"/>
          <w:color w:val="000000"/>
          <w:sz w:val="28"/>
        </w:rPr>
        <w:t>
      6. Земельные участки для создания СЗО выделяются уполномоченным органом по земельным отношениям из специального земельного фонда. При невозможности выделения земельных участков из специального земельного фонда, изъятию для государственных нужд подлежат земельные участки, находящиеся в частной собственности в соответствии с действующим законодательством.</w:t>
      </w:r>
    </w:p>
    <w:bookmarkEnd w:id="20"/>
    <w:bookmarkStart w:name="z27" w:id="21"/>
    <w:p>
      <w:pPr>
        <w:spacing w:after="0"/>
        <w:ind w:left="0"/>
        <w:jc w:val="left"/>
      </w:pPr>
      <w:r>
        <w:rPr>
          <w:rFonts w:ascii="Times New Roman"/>
          <w:b/>
          <w:i w:val="false"/>
          <w:color w:val="000000"/>
        </w:rPr>
        <w:t xml:space="preserve"> 2. Требования к функционированию (эксплуатации) сервисных зон ожидания</w:t>
      </w:r>
    </w:p>
    <w:bookmarkEnd w:id="21"/>
    <w:bookmarkStart w:name="z28" w:id="22"/>
    <w:p>
      <w:pPr>
        <w:spacing w:after="0"/>
        <w:ind w:left="0"/>
        <w:jc w:val="both"/>
      </w:pPr>
      <w:r>
        <w:rPr>
          <w:rFonts w:ascii="Times New Roman"/>
          <w:b w:val="false"/>
          <w:i w:val="false"/>
          <w:color w:val="000000"/>
          <w:sz w:val="28"/>
        </w:rPr>
        <w:t>
      7. Содержание (эксплуатация) инфраструктуры СЗО возлагается государственный орган, на балансе которого находится СЗО, либо на инвестора (оператора), осуществившего строительство и/или эксплуатацию СЗО, в соответствии с законодательством Республики Казахстан и условиями реализуемого проекта (включая договоры ГЧП, концессии, аренды или доверительного управления).</w:t>
      </w:r>
    </w:p>
    <w:bookmarkEnd w:id="22"/>
    <w:bookmarkStart w:name="z29" w:id="23"/>
    <w:p>
      <w:pPr>
        <w:spacing w:after="0"/>
        <w:ind w:left="0"/>
        <w:jc w:val="both"/>
      </w:pPr>
      <w:r>
        <w:rPr>
          <w:rFonts w:ascii="Times New Roman"/>
          <w:b w:val="false"/>
          <w:i w:val="false"/>
          <w:color w:val="000000"/>
          <w:sz w:val="28"/>
        </w:rPr>
        <w:t>
      8. Оператор СЗО обеспечивает круглосуточную эксплуатацию ключевой инфраструктуры: контроль въезда/выезда, освещение, видеонаблюдение, связь, санитарные узлы, системы пожарной безопасности, а также диспетчеризацию потоков и соблюдение схем движения на территории СЗО.</w:t>
      </w:r>
    </w:p>
    <w:bookmarkEnd w:id="23"/>
    <w:bookmarkStart w:name="z30" w:id="24"/>
    <w:p>
      <w:pPr>
        <w:spacing w:after="0"/>
        <w:ind w:left="0"/>
        <w:jc w:val="both"/>
      </w:pPr>
      <w:r>
        <w:rPr>
          <w:rFonts w:ascii="Times New Roman"/>
          <w:b w:val="false"/>
          <w:i w:val="false"/>
          <w:color w:val="000000"/>
          <w:sz w:val="28"/>
        </w:rPr>
        <w:t>
      9. Общий распорядок работы СЗО (время начала и окончания работы, технологические перерывы, регламент уборки, режим зимнего содержания) утверждается оператором СЗО.</w:t>
      </w:r>
    </w:p>
    <w:bookmarkEnd w:id="24"/>
    <w:bookmarkStart w:name="z31" w:id="25"/>
    <w:p>
      <w:pPr>
        <w:spacing w:after="0"/>
        <w:ind w:left="0"/>
        <w:jc w:val="both"/>
      </w:pPr>
      <w:r>
        <w:rPr>
          <w:rFonts w:ascii="Times New Roman"/>
          <w:b w:val="false"/>
          <w:i w:val="false"/>
          <w:color w:val="000000"/>
          <w:sz w:val="28"/>
        </w:rPr>
        <w:t>
      10. Порядок взаимодействия государственных органов Республики Казахстан при проведении контроля лиц, транспортных средств и грузов (при наличии таких функций) в СЗО определяется совместным актом органов государственного контроля.</w:t>
      </w:r>
    </w:p>
    <w:bookmarkEnd w:id="25"/>
    <w:bookmarkStart w:name="z32" w:id="26"/>
    <w:p>
      <w:pPr>
        <w:spacing w:after="0"/>
        <w:ind w:left="0"/>
        <w:jc w:val="both"/>
      </w:pPr>
      <w:r>
        <w:rPr>
          <w:rFonts w:ascii="Times New Roman"/>
          <w:b w:val="false"/>
          <w:i w:val="false"/>
          <w:color w:val="000000"/>
          <w:sz w:val="28"/>
        </w:rPr>
        <w:t>
      11. Тарифы на сервисные услуги в СЗО (при их наличии) подлежат обязательному публичному размещению на въезде в СЗО и на цифровых ресурсах оператора.</w:t>
      </w:r>
    </w:p>
    <w:bookmarkEnd w:id="26"/>
    <w:bookmarkStart w:name="z33" w:id="27"/>
    <w:p>
      <w:pPr>
        <w:spacing w:after="0"/>
        <w:ind w:left="0"/>
        <w:jc w:val="both"/>
      </w:pPr>
      <w:r>
        <w:rPr>
          <w:rFonts w:ascii="Times New Roman"/>
          <w:b w:val="false"/>
          <w:i w:val="false"/>
          <w:color w:val="000000"/>
          <w:sz w:val="28"/>
        </w:rPr>
        <w:t xml:space="preserve">
      12. Оператор СЗО обеспечивает: </w:t>
      </w:r>
    </w:p>
    <w:bookmarkEnd w:id="27"/>
    <w:bookmarkStart w:name="z34" w:id="28"/>
    <w:p>
      <w:pPr>
        <w:spacing w:after="0"/>
        <w:ind w:left="0"/>
        <w:jc w:val="both"/>
      </w:pPr>
      <w:r>
        <w:rPr>
          <w:rFonts w:ascii="Times New Roman"/>
          <w:b w:val="false"/>
          <w:i w:val="false"/>
          <w:color w:val="000000"/>
          <w:sz w:val="28"/>
        </w:rPr>
        <w:t xml:space="preserve">
      1) учет заезда/выезда транспортных средств; </w:t>
      </w:r>
    </w:p>
    <w:bookmarkEnd w:id="28"/>
    <w:bookmarkStart w:name="z35" w:id="29"/>
    <w:p>
      <w:pPr>
        <w:spacing w:after="0"/>
        <w:ind w:left="0"/>
        <w:jc w:val="both"/>
      </w:pPr>
      <w:r>
        <w:rPr>
          <w:rFonts w:ascii="Times New Roman"/>
          <w:b w:val="false"/>
          <w:i w:val="false"/>
          <w:color w:val="000000"/>
          <w:sz w:val="28"/>
        </w:rPr>
        <w:t xml:space="preserve">
      2) внутренний порядок в СЗО; </w:t>
      </w:r>
    </w:p>
    <w:bookmarkEnd w:id="29"/>
    <w:bookmarkStart w:name="z36" w:id="30"/>
    <w:p>
      <w:pPr>
        <w:spacing w:after="0"/>
        <w:ind w:left="0"/>
        <w:jc w:val="both"/>
      </w:pPr>
      <w:r>
        <w:rPr>
          <w:rFonts w:ascii="Times New Roman"/>
          <w:b w:val="false"/>
          <w:i w:val="false"/>
          <w:color w:val="000000"/>
          <w:sz w:val="28"/>
        </w:rPr>
        <w:t xml:space="preserve">
      3) хранение и предоставление данных по запросам уполномоченных органов в пределах компетенции; </w:t>
      </w:r>
    </w:p>
    <w:bookmarkEnd w:id="30"/>
    <w:bookmarkStart w:name="z37" w:id="31"/>
    <w:p>
      <w:pPr>
        <w:spacing w:after="0"/>
        <w:ind w:left="0"/>
        <w:jc w:val="both"/>
      </w:pPr>
      <w:r>
        <w:rPr>
          <w:rFonts w:ascii="Times New Roman"/>
          <w:b w:val="false"/>
          <w:i w:val="false"/>
          <w:color w:val="000000"/>
          <w:sz w:val="28"/>
        </w:rPr>
        <w:t>
      4) соблюдение требований по охране окружающей среды и обращению с отходами (ТБО, жидкие отходы).</w:t>
      </w:r>
    </w:p>
    <w:bookmarkEnd w:id="31"/>
    <w:bookmarkStart w:name="z38" w:id="32"/>
    <w:p>
      <w:pPr>
        <w:spacing w:after="0"/>
        <w:ind w:left="0"/>
        <w:jc w:val="both"/>
      </w:pPr>
      <w:r>
        <w:rPr>
          <w:rFonts w:ascii="Times New Roman"/>
          <w:b w:val="false"/>
          <w:i w:val="false"/>
          <w:color w:val="000000"/>
          <w:sz w:val="28"/>
        </w:rPr>
        <w:t>
      13. На территории СЗО запрещается формирование стихийных очередей вне выделенных парковочных секторов и проездов, а также блокирование подъездных дорог. Оператор организует меры по предотвращению заторов на подъездных путях совместно с уполномоченными органами.</w:t>
      </w:r>
    </w:p>
    <w:bookmarkEnd w:id="32"/>
    <w:bookmarkStart w:name="z39" w:id="33"/>
    <w:p>
      <w:pPr>
        <w:spacing w:after="0"/>
        <w:ind w:left="0"/>
        <w:jc w:val="left"/>
      </w:pPr>
      <w:r>
        <w:rPr>
          <w:rFonts w:ascii="Times New Roman"/>
          <w:b/>
          <w:i w:val="false"/>
          <w:color w:val="000000"/>
        </w:rPr>
        <w:t xml:space="preserve"> 3. Требования к обустройству сервисных зон</w:t>
      </w:r>
    </w:p>
    <w:bookmarkEnd w:id="33"/>
    <w:bookmarkStart w:name="z40" w:id="34"/>
    <w:p>
      <w:pPr>
        <w:spacing w:after="0"/>
        <w:ind w:left="0"/>
        <w:jc w:val="both"/>
      </w:pPr>
      <w:r>
        <w:rPr>
          <w:rFonts w:ascii="Times New Roman"/>
          <w:b w:val="false"/>
          <w:i w:val="false"/>
          <w:color w:val="000000"/>
          <w:sz w:val="28"/>
        </w:rPr>
        <w:t>
      14. При проектировании и строительстве сервисных зон учитываются географическое положение, пропускная мощность соответствующего ПП, прогноз транспортных потоков, рельеф местности, климатические условия.</w:t>
      </w:r>
    </w:p>
    <w:bookmarkEnd w:id="34"/>
    <w:bookmarkStart w:name="z41" w:id="35"/>
    <w:p>
      <w:pPr>
        <w:spacing w:after="0"/>
        <w:ind w:left="0"/>
        <w:jc w:val="both"/>
      </w:pPr>
      <w:r>
        <w:rPr>
          <w:rFonts w:ascii="Times New Roman"/>
          <w:b w:val="false"/>
          <w:i w:val="false"/>
          <w:color w:val="000000"/>
          <w:sz w:val="28"/>
        </w:rPr>
        <w:t>
      15. Дорожно-коммуникационная система сервисной зоны ожидания строится с учетом обеспечения пропуска максимального количества транспортных средств, беспрепятственного маневрирования и безопасного въезда/выезда. Схема движения должна предусматривать разделение потоков: въезд, идентификация, ожидание, сервис, вызов на выезд, выезд в направлении ПП.</w:t>
      </w:r>
    </w:p>
    <w:bookmarkEnd w:id="35"/>
    <w:bookmarkStart w:name="z42" w:id="36"/>
    <w:p>
      <w:pPr>
        <w:spacing w:after="0"/>
        <w:ind w:left="0"/>
        <w:jc w:val="both"/>
      </w:pPr>
      <w:r>
        <w:rPr>
          <w:rFonts w:ascii="Times New Roman"/>
          <w:b w:val="false"/>
          <w:i w:val="false"/>
          <w:color w:val="000000"/>
          <w:sz w:val="28"/>
        </w:rPr>
        <w:t>
      16. Ширина контрольных полос движения грузовых транспортных средств – не менее 3,5 метра.</w:t>
      </w:r>
    </w:p>
    <w:bookmarkEnd w:id="36"/>
    <w:bookmarkStart w:name="z43" w:id="37"/>
    <w:p>
      <w:pPr>
        <w:spacing w:after="0"/>
        <w:ind w:left="0"/>
        <w:jc w:val="both"/>
      </w:pPr>
      <w:r>
        <w:rPr>
          <w:rFonts w:ascii="Times New Roman"/>
          <w:b w:val="false"/>
          <w:i w:val="false"/>
          <w:color w:val="000000"/>
          <w:sz w:val="28"/>
        </w:rPr>
        <w:t>
      17. Для обеспечения безопасный заезда и выезда с СЗО крупногабаритных, тяжеловесных и специальных грузов предусматривается отдельная полоса движения шириной не менее 6 метра для каждого направления.</w:t>
      </w:r>
    </w:p>
    <w:bookmarkEnd w:id="37"/>
    <w:bookmarkStart w:name="z44" w:id="38"/>
    <w:p>
      <w:pPr>
        <w:spacing w:after="0"/>
        <w:ind w:left="0"/>
        <w:jc w:val="both"/>
      </w:pPr>
      <w:r>
        <w:rPr>
          <w:rFonts w:ascii="Times New Roman"/>
          <w:b w:val="false"/>
          <w:i w:val="false"/>
          <w:color w:val="000000"/>
          <w:sz w:val="28"/>
        </w:rPr>
        <w:t>
      18. Зоны ожидания включают три функциональных участка:</w:t>
      </w:r>
    </w:p>
    <w:bookmarkEnd w:id="38"/>
    <w:bookmarkStart w:name="z45" w:id="39"/>
    <w:p>
      <w:pPr>
        <w:spacing w:after="0"/>
        <w:ind w:left="0"/>
        <w:jc w:val="both"/>
      </w:pPr>
      <w:r>
        <w:rPr>
          <w:rFonts w:ascii="Times New Roman"/>
          <w:b w:val="false"/>
          <w:i w:val="false"/>
          <w:color w:val="000000"/>
          <w:sz w:val="28"/>
        </w:rPr>
        <w:t xml:space="preserve">
      1) парковочный; </w:t>
      </w:r>
    </w:p>
    <w:bookmarkEnd w:id="39"/>
    <w:bookmarkStart w:name="z46" w:id="40"/>
    <w:p>
      <w:pPr>
        <w:spacing w:after="0"/>
        <w:ind w:left="0"/>
        <w:jc w:val="both"/>
      </w:pPr>
      <w:r>
        <w:rPr>
          <w:rFonts w:ascii="Times New Roman"/>
          <w:b w:val="false"/>
          <w:i w:val="false"/>
          <w:color w:val="000000"/>
          <w:sz w:val="28"/>
        </w:rPr>
        <w:t xml:space="preserve">
      2) коммерческий (обязательные и вспомогательные); </w:t>
      </w:r>
    </w:p>
    <w:bookmarkEnd w:id="40"/>
    <w:bookmarkStart w:name="z47" w:id="41"/>
    <w:p>
      <w:pPr>
        <w:spacing w:after="0"/>
        <w:ind w:left="0"/>
        <w:jc w:val="both"/>
      </w:pPr>
      <w:r>
        <w:rPr>
          <w:rFonts w:ascii="Times New Roman"/>
          <w:b w:val="false"/>
          <w:i w:val="false"/>
          <w:color w:val="000000"/>
          <w:sz w:val="28"/>
        </w:rPr>
        <w:t>
      3) административный.</w:t>
      </w:r>
    </w:p>
    <w:bookmarkEnd w:id="41"/>
    <w:bookmarkStart w:name="z48" w:id="42"/>
    <w:p>
      <w:pPr>
        <w:spacing w:after="0"/>
        <w:ind w:left="0"/>
        <w:jc w:val="both"/>
      </w:pPr>
      <w:r>
        <w:rPr>
          <w:rFonts w:ascii="Times New Roman"/>
          <w:b w:val="false"/>
          <w:i w:val="false"/>
          <w:color w:val="000000"/>
          <w:sz w:val="28"/>
        </w:rPr>
        <w:t>
      19. Парковочный участок предусматривает:</w:t>
      </w:r>
    </w:p>
    <w:bookmarkEnd w:id="42"/>
    <w:bookmarkStart w:name="z49" w:id="43"/>
    <w:p>
      <w:pPr>
        <w:spacing w:after="0"/>
        <w:ind w:left="0"/>
        <w:jc w:val="both"/>
      </w:pPr>
      <w:r>
        <w:rPr>
          <w:rFonts w:ascii="Times New Roman"/>
          <w:b w:val="false"/>
          <w:i w:val="false"/>
          <w:color w:val="000000"/>
          <w:sz w:val="28"/>
        </w:rPr>
        <w:t>
      1) места стоянки транспортных средств с разделением грузового и легкового потоков (при наличии легкового сегмента) посредством разметки, дорожных знаков и указателей;</w:t>
      </w:r>
    </w:p>
    <w:bookmarkEnd w:id="43"/>
    <w:bookmarkStart w:name="z50" w:id="44"/>
    <w:p>
      <w:pPr>
        <w:spacing w:after="0"/>
        <w:ind w:left="0"/>
        <w:jc w:val="both"/>
      </w:pPr>
      <w:r>
        <w:rPr>
          <w:rFonts w:ascii="Times New Roman"/>
          <w:b w:val="false"/>
          <w:i w:val="false"/>
          <w:color w:val="000000"/>
          <w:sz w:val="28"/>
        </w:rPr>
        <w:t>
      2) организацию электронной очереди с возможностью регистрации транспорта через операторов, терминалы или мобильные приложения, а также информационные табло/мониторы с отображением очередности выезда из зоны ожидания;</w:t>
      </w:r>
    </w:p>
    <w:bookmarkEnd w:id="44"/>
    <w:bookmarkStart w:name="z51" w:id="45"/>
    <w:p>
      <w:pPr>
        <w:spacing w:after="0"/>
        <w:ind w:left="0"/>
        <w:jc w:val="both"/>
      </w:pPr>
      <w:r>
        <w:rPr>
          <w:rFonts w:ascii="Times New Roman"/>
          <w:b w:val="false"/>
          <w:i w:val="false"/>
          <w:color w:val="000000"/>
          <w:sz w:val="28"/>
        </w:rPr>
        <w:t>
      3) систему безопасности, включающую видеонаблюдение, охрану, ограждение и освещение;</w:t>
      </w:r>
    </w:p>
    <w:bookmarkEnd w:id="45"/>
    <w:bookmarkStart w:name="z52" w:id="46"/>
    <w:p>
      <w:pPr>
        <w:spacing w:after="0"/>
        <w:ind w:left="0"/>
        <w:jc w:val="both"/>
      </w:pPr>
      <w:r>
        <w:rPr>
          <w:rFonts w:ascii="Times New Roman"/>
          <w:b w:val="false"/>
          <w:i w:val="false"/>
          <w:color w:val="000000"/>
          <w:sz w:val="28"/>
        </w:rPr>
        <w:t>
      4) автоматические шлагбаумы или иные барьерные устройства для контроля въезда/выезда;</w:t>
      </w:r>
    </w:p>
    <w:bookmarkEnd w:id="46"/>
    <w:bookmarkStart w:name="z53" w:id="47"/>
    <w:p>
      <w:pPr>
        <w:spacing w:after="0"/>
        <w:ind w:left="0"/>
        <w:jc w:val="both"/>
      </w:pPr>
      <w:r>
        <w:rPr>
          <w:rFonts w:ascii="Times New Roman"/>
          <w:b w:val="false"/>
          <w:i w:val="false"/>
          <w:color w:val="000000"/>
          <w:sz w:val="28"/>
        </w:rPr>
        <w:t>
      5) отдельные сектора (при необходимости) для транспортных средств с опасными грузами, скоропортящейся продукцией и живыми животными с учетом требований безопасности и санитарных норм.</w:t>
      </w:r>
    </w:p>
    <w:bookmarkEnd w:id="47"/>
    <w:bookmarkStart w:name="z54" w:id="48"/>
    <w:p>
      <w:pPr>
        <w:spacing w:after="0"/>
        <w:ind w:left="0"/>
        <w:jc w:val="both"/>
      </w:pPr>
      <w:r>
        <w:rPr>
          <w:rFonts w:ascii="Times New Roman"/>
          <w:b w:val="false"/>
          <w:i w:val="false"/>
          <w:color w:val="000000"/>
          <w:sz w:val="28"/>
        </w:rPr>
        <w:t>
      Количество парковочных мест определяется на стадии проектирования с учетом пропускной способности ПП и перспектив его развития, но не менее чем для 120 грузовых транспортных средств.</w:t>
      </w:r>
    </w:p>
    <w:bookmarkEnd w:id="48"/>
    <w:bookmarkStart w:name="z55" w:id="49"/>
    <w:p>
      <w:pPr>
        <w:spacing w:after="0"/>
        <w:ind w:left="0"/>
        <w:jc w:val="both"/>
      </w:pPr>
      <w:r>
        <w:rPr>
          <w:rFonts w:ascii="Times New Roman"/>
          <w:b w:val="false"/>
          <w:i w:val="false"/>
          <w:color w:val="000000"/>
          <w:sz w:val="28"/>
        </w:rPr>
        <w:t>
      20. В коммерческой обязательной зоне (при открытии СЗО) предусматриваются помещения для размещения офисов транспортных/страховых/экспедиторских организаций, отделения банков второго уровня, объекты обслуживания (пункты питания/кафе, обмен валюты, хостелы/капсульные отели или гостиницы, прачечная, душевая, молитвенные комнаты), теплые санитарно-гигиенические узлы.</w:t>
      </w:r>
    </w:p>
    <w:bookmarkEnd w:id="49"/>
    <w:bookmarkStart w:name="z56" w:id="50"/>
    <w:p>
      <w:pPr>
        <w:spacing w:after="0"/>
        <w:ind w:left="0"/>
        <w:jc w:val="both"/>
      </w:pPr>
      <w:r>
        <w:rPr>
          <w:rFonts w:ascii="Times New Roman"/>
          <w:b w:val="false"/>
          <w:i w:val="false"/>
          <w:color w:val="000000"/>
          <w:sz w:val="28"/>
        </w:rPr>
        <w:t xml:space="preserve">
      В коммерческой вспомогательной зоне допускается размещение автозаправочных станций, станций технического обслуживания, в том числе шиномонтаж, автомойки, продуктовые магазины. </w:t>
      </w:r>
    </w:p>
    <w:bookmarkEnd w:id="50"/>
    <w:bookmarkStart w:name="z57" w:id="51"/>
    <w:p>
      <w:pPr>
        <w:spacing w:after="0"/>
        <w:ind w:left="0"/>
        <w:jc w:val="both"/>
      </w:pPr>
      <w:r>
        <w:rPr>
          <w:rFonts w:ascii="Times New Roman"/>
          <w:b w:val="false"/>
          <w:i w:val="false"/>
          <w:color w:val="000000"/>
          <w:sz w:val="28"/>
        </w:rPr>
        <w:t>
      21. Административный участок предусматривает размещение администрации оператора, подразделений органов государственного контроля (при размещении), представителей национального оператора по управлению автомобильными дорогами Республики Казахстан Акционерного общества "Национальная компания "КазАвтоЖол" и обеспечение их служебной деятельности с учетом необходимой штатной численности и соблюдением принципа достаточности. Количество помещений, их площади и специальные требования согласовываются на стадии проектирования с соответствующими уполномоченными органами. Типовой перечень мебели и оборудования в приложении 2 к настоящему приказу.</w:t>
      </w:r>
    </w:p>
    <w:bookmarkEnd w:id="51"/>
    <w:bookmarkStart w:name="z58" w:id="52"/>
    <w:p>
      <w:pPr>
        <w:spacing w:after="0"/>
        <w:ind w:left="0"/>
        <w:jc w:val="both"/>
      </w:pPr>
      <w:r>
        <w:rPr>
          <w:rFonts w:ascii="Times New Roman"/>
          <w:b w:val="false"/>
          <w:i w:val="false"/>
          <w:color w:val="000000"/>
          <w:sz w:val="28"/>
        </w:rPr>
        <w:t xml:space="preserve">
      22. На территории сервисных зон допускается размещение: </w:t>
      </w:r>
    </w:p>
    <w:bookmarkEnd w:id="52"/>
    <w:bookmarkStart w:name="z59" w:id="53"/>
    <w:p>
      <w:pPr>
        <w:spacing w:after="0"/>
        <w:ind w:left="0"/>
        <w:jc w:val="both"/>
      </w:pPr>
      <w:r>
        <w:rPr>
          <w:rFonts w:ascii="Times New Roman"/>
          <w:b w:val="false"/>
          <w:i w:val="false"/>
          <w:color w:val="000000"/>
          <w:sz w:val="28"/>
        </w:rPr>
        <w:t xml:space="preserve">
      1) торговых площадей; </w:t>
      </w:r>
    </w:p>
    <w:bookmarkEnd w:id="53"/>
    <w:bookmarkStart w:name="z60" w:id="54"/>
    <w:p>
      <w:pPr>
        <w:spacing w:after="0"/>
        <w:ind w:left="0"/>
        <w:jc w:val="both"/>
      </w:pPr>
      <w:r>
        <w:rPr>
          <w:rFonts w:ascii="Times New Roman"/>
          <w:b w:val="false"/>
          <w:i w:val="false"/>
          <w:color w:val="000000"/>
          <w:sz w:val="28"/>
        </w:rPr>
        <w:t>
      2) мобильных/передвижных постов надзорных государственных органов (при необходимости).</w:t>
      </w:r>
    </w:p>
    <w:bookmarkEnd w:id="54"/>
    <w:bookmarkStart w:name="z61" w:id="55"/>
    <w:p>
      <w:pPr>
        <w:spacing w:after="0"/>
        <w:ind w:left="0"/>
        <w:jc w:val="left"/>
      </w:pPr>
      <w:r>
        <w:rPr>
          <w:rFonts w:ascii="Times New Roman"/>
          <w:b/>
          <w:i w:val="false"/>
          <w:color w:val="000000"/>
        </w:rPr>
        <w:t xml:space="preserve"> 4. Требования к техническому оснащению сервисных зон</w:t>
      </w:r>
    </w:p>
    <w:bookmarkEnd w:id="55"/>
    <w:bookmarkStart w:name="z62" w:id="56"/>
    <w:p>
      <w:pPr>
        <w:spacing w:after="0"/>
        <w:ind w:left="0"/>
        <w:jc w:val="both"/>
      </w:pPr>
      <w:r>
        <w:rPr>
          <w:rFonts w:ascii="Times New Roman"/>
          <w:b w:val="false"/>
          <w:i w:val="false"/>
          <w:color w:val="000000"/>
          <w:sz w:val="28"/>
        </w:rPr>
        <w:t>
      23. Техническое оснащение сервисных зон должно соответствовать следующим требованиям:</w:t>
      </w:r>
    </w:p>
    <w:bookmarkEnd w:id="56"/>
    <w:bookmarkStart w:name="z63" w:id="57"/>
    <w:p>
      <w:pPr>
        <w:spacing w:after="0"/>
        <w:ind w:left="0"/>
        <w:jc w:val="both"/>
      </w:pPr>
      <w:r>
        <w:rPr>
          <w:rFonts w:ascii="Times New Roman"/>
          <w:b w:val="false"/>
          <w:i w:val="false"/>
          <w:color w:val="000000"/>
          <w:sz w:val="28"/>
        </w:rPr>
        <w:t>
      1) наличие подъездных дорог и безопасных примыканий;</w:t>
      </w:r>
    </w:p>
    <w:bookmarkEnd w:id="57"/>
    <w:bookmarkStart w:name="z64" w:id="58"/>
    <w:p>
      <w:pPr>
        <w:spacing w:after="0"/>
        <w:ind w:left="0"/>
        <w:jc w:val="both"/>
      </w:pPr>
      <w:r>
        <w:rPr>
          <w:rFonts w:ascii="Times New Roman"/>
          <w:b w:val="false"/>
          <w:i w:val="false"/>
          <w:color w:val="000000"/>
          <w:sz w:val="28"/>
        </w:rPr>
        <w:t>
      2) наличие автоматизированных систем контроля въезда и выезда транспортных средств;</w:t>
      </w:r>
    </w:p>
    <w:bookmarkEnd w:id="58"/>
    <w:bookmarkStart w:name="z65" w:id="59"/>
    <w:p>
      <w:pPr>
        <w:spacing w:after="0"/>
        <w:ind w:left="0"/>
        <w:jc w:val="both"/>
      </w:pPr>
      <w:r>
        <w:rPr>
          <w:rFonts w:ascii="Times New Roman"/>
          <w:b w:val="false"/>
          <w:i w:val="false"/>
          <w:color w:val="000000"/>
          <w:sz w:val="28"/>
        </w:rPr>
        <w:t>
      3) наличие системы электронного учета транспортных средств, обеспечивающей считывание государственных регистрационных номерных знаков (далее - ГРНЗ), в том числе иностранных ГРНЗ, сохранение и ведение базы данных, а также техническую возможность интеграции с информационными системами уполномоченных органов;</w:t>
      </w:r>
    </w:p>
    <w:bookmarkEnd w:id="59"/>
    <w:bookmarkStart w:name="z66" w:id="60"/>
    <w:p>
      <w:pPr>
        <w:spacing w:after="0"/>
        <w:ind w:left="0"/>
        <w:jc w:val="both"/>
      </w:pPr>
      <w:r>
        <w:rPr>
          <w:rFonts w:ascii="Times New Roman"/>
          <w:b w:val="false"/>
          <w:i w:val="false"/>
          <w:color w:val="000000"/>
          <w:sz w:val="28"/>
        </w:rPr>
        <w:t>
      4) наличие системы автоматического определения весовых параметров транспортных средств (при необходимости), с технической возможностью интеграции с информационной системой уполномоченного органа (по компетенции);</w:t>
      </w:r>
    </w:p>
    <w:bookmarkEnd w:id="60"/>
    <w:bookmarkStart w:name="z67" w:id="61"/>
    <w:p>
      <w:pPr>
        <w:spacing w:after="0"/>
        <w:ind w:left="0"/>
        <w:jc w:val="both"/>
      </w:pPr>
      <w:r>
        <w:rPr>
          <w:rFonts w:ascii="Times New Roman"/>
          <w:b w:val="false"/>
          <w:i w:val="false"/>
          <w:color w:val="000000"/>
          <w:sz w:val="28"/>
        </w:rPr>
        <w:t>
      5) наличие системы видеонаблюдения, обеспечивающей наблюдение за территорией в режиме реального времени и подключения к системам Министерства внутренних дел Республики Казахстан, сохранение данных и возможность просмотра видеоинформации о событиях в течение последних не менее 90 календарных дней (камеры размещаются на въезде/выезде, по периметру, на ключевых проездах и сервисных узлах);</w:t>
      </w:r>
    </w:p>
    <w:bookmarkEnd w:id="61"/>
    <w:bookmarkStart w:name="z68" w:id="62"/>
    <w:p>
      <w:pPr>
        <w:spacing w:after="0"/>
        <w:ind w:left="0"/>
        <w:jc w:val="both"/>
      </w:pPr>
      <w:r>
        <w:rPr>
          <w:rFonts w:ascii="Times New Roman"/>
          <w:b w:val="false"/>
          <w:i w:val="false"/>
          <w:color w:val="000000"/>
          <w:sz w:val="28"/>
        </w:rPr>
        <w:t>
      6) наличие системы пожарной сигнализации и пожаротушения, обеспечивающей автоматическое обнаружение пожара, оповещение и запуск установок пожаротушения;</w:t>
      </w:r>
    </w:p>
    <w:bookmarkEnd w:id="62"/>
    <w:bookmarkStart w:name="z69" w:id="63"/>
    <w:p>
      <w:pPr>
        <w:spacing w:after="0"/>
        <w:ind w:left="0"/>
        <w:jc w:val="both"/>
      </w:pPr>
      <w:r>
        <w:rPr>
          <w:rFonts w:ascii="Times New Roman"/>
          <w:b w:val="false"/>
          <w:i w:val="false"/>
          <w:color w:val="000000"/>
          <w:sz w:val="28"/>
        </w:rPr>
        <w:t>
      7) наличие системы инженерных средств охраны, контроля доступа и охранной сигнализации, предназначенной для обнаружения несанкционированного проникновения и передачи информации на пульт оператора;</w:t>
      </w:r>
    </w:p>
    <w:bookmarkEnd w:id="63"/>
    <w:bookmarkStart w:name="z70" w:id="64"/>
    <w:p>
      <w:pPr>
        <w:spacing w:after="0"/>
        <w:ind w:left="0"/>
        <w:jc w:val="both"/>
      </w:pPr>
      <w:r>
        <w:rPr>
          <w:rFonts w:ascii="Times New Roman"/>
          <w:b w:val="false"/>
          <w:i w:val="false"/>
          <w:color w:val="000000"/>
          <w:sz w:val="28"/>
        </w:rPr>
        <w:t>
      8) наличие системы резервного электропитания для обеспечения работоспособности систем безопасности и ИТ-инфраструктуры при аварийном отключении электроснабжения;</w:t>
      </w:r>
    </w:p>
    <w:bookmarkEnd w:id="64"/>
    <w:bookmarkStart w:name="z71" w:id="65"/>
    <w:p>
      <w:pPr>
        <w:spacing w:after="0"/>
        <w:ind w:left="0"/>
        <w:jc w:val="both"/>
      </w:pPr>
      <w:r>
        <w:rPr>
          <w:rFonts w:ascii="Times New Roman"/>
          <w:b w:val="false"/>
          <w:i w:val="false"/>
          <w:color w:val="000000"/>
          <w:sz w:val="28"/>
        </w:rPr>
        <w:t>
      9) наличие устойчивой сотовой связи и доступа в интернет на территории зоны ожидания;</w:t>
      </w:r>
    </w:p>
    <w:bookmarkEnd w:id="65"/>
    <w:bookmarkStart w:name="z72" w:id="66"/>
    <w:p>
      <w:pPr>
        <w:spacing w:after="0"/>
        <w:ind w:left="0"/>
        <w:jc w:val="both"/>
      </w:pPr>
      <w:r>
        <w:rPr>
          <w:rFonts w:ascii="Times New Roman"/>
          <w:b w:val="false"/>
          <w:i w:val="false"/>
          <w:color w:val="000000"/>
          <w:sz w:val="28"/>
        </w:rPr>
        <w:t>
      10) наличие информационных табло (электронных) о порядке вызова и выезда в направлении ПП (при применении электронной очереди).</w:t>
      </w:r>
    </w:p>
    <w:bookmarkEnd w:id="66"/>
    <w:bookmarkStart w:name="z73" w:id="67"/>
    <w:p>
      <w:pPr>
        <w:spacing w:after="0"/>
        <w:ind w:left="0"/>
        <w:jc w:val="left"/>
      </w:pPr>
      <w:r>
        <w:rPr>
          <w:rFonts w:ascii="Times New Roman"/>
          <w:b/>
          <w:i w:val="false"/>
          <w:color w:val="000000"/>
        </w:rPr>
        <w:t xml:space="preserve"> 5. Заключительные и переходные положения</w:t>
      </w:r>
    </w:p>
    <w:bookmarkEnd w:id="67"/>
    <w:bookmarkStart w:name="z74" w:id="68"/>
    <w:p>
      <w:pPr>
        <w:spacing w:after="0"/>
        <w:ind w:left="0"/>
        <w:jc w:val="both"/>
      </w:pPr>
      <w:r>
        <w:rPr>
          <w:rFonts w:ascii="Times New Roman"/>
          <w:b w:val="false"/>
          <w:i w:val="false"/>
          <w:color w:val="000000"/>
          <w:sz w:val="28"/>
        </w:rPr>
        <w:t>
      24. Действующие площадки ожидания подлежат приведению в соответствие с настоящими Типовым требованиям в срок не более двух лет с момента утверждения настоящего приказа.</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типовым</w:t>
            </w:r>
            <w:r>
              <w:br/>
            </w:r>
            <w:r>
              <w:rPr>
                <w:rFonts w:ascii="Times New Roman"/>
                <w:b w:val="false"/>
                <w:i w:val="false"/>
                <w:color w:val="000000"/>
                <w:sz w:val="20"/>
              </w:rPr>
              <w:t>требованиям по функционированию,</w:t>
            </w:r>
            <w:r>
              <w:br/>
            </w:r>
            <w:r>
              <w:rPr>
                <w:rFonts w:ascii="Times New Roman"/>
                <w:b w:val="false"/>
                <w:i w:val="false"/>
                <w:color w:val="000000"/>
                <w:sz w:val="20"/>
              </w:rPr>
              <w:t>обустройству и техническому</w:t>
            </w:r>
            <w:r>
              <w:br/>
            </w:r>
            <w:r>
              <w:rPr>
                <w:rFonts w:ascii="Times New Roman"/>
                <w:b w:val="false"/>
                <w:i w:val="false"/>
                <w:color w:val="000000"/>
                <w:sz w:val="20"/>
              </w:rPr>
              <w:t>оснащению сервисных зон ожидания</w:t>
            </w:r>
            <w:r>
              <w:br/>
            </w:r>
            <w:r>
              <w:rPr>
                <w:rFonts w:ascii="Times New Roman"/>
                <w:b w:val="false"/>
                <w:i w:val="false"/>
                <w:color w:val="000000"/>
                <w:sz w:val="20"/>
              </w:rPr>
              <w:t>перед пунктами пропуска через</w:t>
            </w:r>
            <w:r>
              <w:br/>
            </w:r>
            <w:r>
              <w:rPr>
                <w:rFonts w:ascii="Times New Roman"/>
                <w:b w:val="false"/>
                <w:i w:val="false"/>
                <w:color w:val="000000"/>
                <w:sz w:val="20"/>
              </w:rPr>
              <w:t>Государственную границу</w:t>
            </w:r>
            <w:r>
              <w:br/>
            </w:r>
            <w:r>
              <w:rPr>
                <w:rFonts w:ascii="Times New Roman"/>
                <w:b w:val="false"/>
                <w:i w:val="false"/>
                <w:color w:val="000000"/>
                <w:sz w:val="20"/>
              </w:rPr>
              <w:t>Республики Казахстан</w:t>
            </w:r>
          </w:p>
        </w:tc>
      </w:tr>
    </w:tbl>
    <w:bookmarkStart w:name="z76" w:id="69"/>
    <w:p>
      <w:pPr>
        <w:spacing w:after="0"/>
        <w:ind w:left="0"/>
        <w:jc w:val="left"/>
      </w:pPr>
      <w:r>
        <w:rPr>
          <w:rFonts w:ascii="Times New Roman"/>
          <w:b/>
          <w:i w:val="false"/>
          <w:color w:val="000000"/>
        </w:rPr>
        <w:t xml:space="preserve"> Типовой перечень мебели и оборудования для размещения в административном помещении сервисных зон ожидания перед пунктами пропуска через Государственную границу Республики Казахстан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Кабинет органов государственных доходов</w:t>
            </w:r>
          </w:p>
          <w:bookmarkEnd w:id="70"/>
          <w:p>
            <w:pPr>
              <w:spacing w:after="20"/>
              <w:ind w:left="20"/>
              <w:jc w:val="both"/>
            </w:pPr>
            <w:r>
              <w:rPr>
                <w:rFonts w:ascii="Times New Roman"/>
                <w:b w:val="false"/>
                <w:i w:val="false"/>
                <w:color w:val="000000"/>
                <w:sz w:val="20"/>
              </w:rPr>
              <w:t>
Министерства финансов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(принтер, сканер формата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Кабинет органов государственного ветеринарного контроля и надзора</w:t>
            </w:r>
          </w:p>
          <w:bookmarkEnd w:id="71"/>
          <w:p>
            <w:pPr>
              <w:spacing w:after="20"/>
              <w:ind w:left="20"/>
              <w:jc w:val="both"/>
            </w:pPr>
            <w:r>
              <w:rPr>
                <w:rFonts w:ascii="Times New Roman"/>
                <w:b w:val="false"/>
                <w:i w:val="false"/>
                <w:color w:val="000000"/>
                <w:sz w:val="20"/>
              </w:rPr>
              <w:t>
Министерства сельского хозяйства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(принтер, сканер формата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органов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(принтер, сканер формата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Акционерного общества "Национальная компания "КазАвтоЖол"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(принтер, сканер формата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