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2a5ec" w14:textId="4e2a5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по Коксускому району</w:t>
      </w:r>
    </w:p>
    <w:p>
      <w:pPr>
        <w:spacing w:after="0"/>
        <w:ind w:left="0"/>
        <w:jc w:val="both"/>
      </w:pPr>
      <w:r>
        <w:rPr>
          <w:rFonts w:ascii="Times New Roman"/>
          <w:b w:val="false"/>
          <w:i w:val="false"/>
          <w:color w:val="000000"/>
          <w:sz w:val="28"/>
        </w:rPr>
        <w:t>Постановление акимата Коксуского района области Жетісу от 28 апреля 2026 года № 187</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от 16 апреля 1997 года "О жилищных отношениях", в соответствии </w:t>
      </w:r>
      <w:r>
        <w:rPr>
          <w:rFonts w:ascii="Times New Roman"/>
          <w:b w:val="false"/>
          <w:i w:val="false"/>
          <w:color w:val="000000"/>
          <w:sz w:val="28"/>
        </w:rPr>
        <w:t>4) пункта</w:t>
      </w:r>
      <w:r>
        <w:rPr>
          <w:rFonts w:ascii="Times New Roman"/>
          <w:b w:val="false"/>
          <w:i w:val="false"/>
          <w:color w:val="000000"/>
          <w:sz w:val="28"/>
        </w:rPr>
        <w:t xml:space="preserve"> статьи 35-1 Закона Республики Казахстан "О правовых актов" 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(зарегистрирован в Реестре государственной регистрации нормативных правовых актов № 20542), акимат Коксуского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прилагаемые Правила предоставления коммунальных услуг по Коксускому району,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Государственному учреждению "Отдел жилищно - коммунального хозяйства, пассажирского транспорта, автомобильных дорог и жилищной инспекции Коксуского района"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Размещение настоящего постановления на интернет - ресурсе акимата Коксуского района.</w:t>
      </w:r>
    </w:p>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Коксуского района.</w:t>
      </w:r>
    </w:p>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Д.Халелов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p>
        </w:tc>
      </w:tr>
    </w:tbl>
    <w:bookmarkStart w:name="z5" w:id="3"/>
    <w:p>
      <w:pPr>
        <w:spacing w:after="0"/>
        <w:ind w:left="0"/>
        <w:jc w:val="left"/>
      </w:pPr>
      <w:r>
        <w:rPr>
          <w:rFonts w:ascii="Times New Roman"/>
          <w:b/>
          <w:i w:val="false"/>
          <w:color w:val="000000"/>
        </w:rPr>
        <w:t xml:space="preserve"> Правила предоставления коммунальных услуг по Коксускому району</w:t>
      </w:r>
    </w:p>
    <w:bookmarkEnd w:id="3"/>
    <w:bookmarkStart w:name="z6" w:id="4"/>
    <w:p>
      <w:pPr>
        <w:spacing w:after="0"/>
        <w:ind w:left="0"/>
        <w:jc w:val="left"/>
      </w:pPr>
      <w:r>
        <w:rPr>
          <w:rFonts w:ascii="Times New Roman"/>
          <w:b/>
          <w:i w:val="false"/>
          <w:color w:val="000000"/>
        </w:rPr>
        <w:t xml:space="preserve"> Глава 1. Общие положения</w:t>
      </w:r>
    </w:p>
    <w:bookmarkEnd w:id="4"/>
    <w:p>
      <w:pPr>
        <w:spacing w:after="0"/>
        <w:ind w:left="0"/>
        <w:jc w:val="both"/>
      </w:pPr>
      <w:r>
        <w:rPr>
          <w:rFonts w:ascii="Times New Roman"/>
          <w:b w:val="false"/>
          <w:i w:val="false"/>
          <w:color w:val="000000"/>
          <w:sz w:val="28"/>
        </w:rPr>
        <w:t xml:space="preserve">
      1. Настоящие Правила предоставления коммунальных услуг (далее – Правила) разработаны в соответствии с </w:t>
      </w:r>
      <w:r>
        <w:rPr>
          <w:rFonts w:ascii="Times New Roman"/>
          <w:b w:val="false"/>
          <w:i w:val="false"/>
          <w:color w:val="000000"/>
          <w:sz w:val="28"/>
        </w:rPr>
        <w:t>подпунктом 10-15)</w:t>
      </w:r>
      <w:r>
        <w:rPr>
          <w:rFonts w:ascii="Times New Roman"/>
          <w:b w:val="false"/>
          <w:i w:val="false"/>
          <w:color w:val="000000"/>
          <w:sz w:val="28"/>
        </w:rPr>
        <w:t xml:space="preserve"> статьи 10-2 Закона Республики Казахстан "О жилищных отношениях" и устанавливают порядок, предоставления и оплаты коммунальных услуг.</w:t>
      </w:r>
    </w:p>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p>
      <w:pPr>
        <w:spacing w:after="0"/>
        <w:ind w:left="0"/>
        <w:jc w:val="both"/>
      </w:pPr>
      <w:r>
        <w:rPr>
          <w:rFonts w:ascii="Times New Roman"/>
          <w:b w:val="false"/>
          <w:i w:val="false"/>
          <w:color w:val="000000"/>
          <w:sz w:val="28"/>
        </w:rPr>
        <w:t>
      1-1)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p>
    <w:p>
      <w:pPr>
        <w:spacing w:after="0"/>
        <w:ind w:left="0"/>
        <w:jc w:val="both"/>
      </w:pPr>
      <w:r>
        <w:rPr>
          <w:rFonts w:ascii="Times New Roman"/>
          <w:b w:val="false"/>
          <w:i w:val="false"/>
          <w:color w:val="000000"/>
          <w:sz w:val="28"/>
        </w:rPr>
        <w:t>
      1-2) единый расчетный центр (далее – ЕРЦ)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p>
      <w:pPr>
        <w:spacing w:after="0"/>
        <w:ind w:left="0"/>
        <w:jc w:val="both"/>
      </w:pPr>
      <w:r>
        <w:rPr>
          <w:rFonts w:ascii="Times New Roman"/>
          <w:b w:val="false"/>
          <w:i w:val="false"/>
          <w:color w:val="000000"/>
          <w:sz w:val="28"/>
        </w:rPr>
        <w:t xml:space="preserve">
      9-1) финансовые организации – это банки, деятельность которых регулируется </w:t>
      </w:r>
      <w:r>
        <w:rPr>
          <w:rFonts w:ascii="Times New Roman"/>
          <w:b w:val="false"/>
          <w:i w:val="false"/>
          <w:color w:val="000000"/>
          <w:sz w:val="28"/>
        </w:rPr>
        <w:t>Законом</w:t>
      </w:r>
      <w:r>
        <w:rPr>
          <w:rFonts w:ascii="Times New Roman"/>
          <w:b w:val="false"/>
          <w:i w:val="false"/>
          <w:color w:val="000000"/>
          <w:sz w:val="28"/>
        </w:rPr>
        <w:t xml:space="preserve"> "О банках и банковской деятельности в Республике Казахстан", а также платежные организации, осуществляющие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p>
      <w:pPr>
        <w:spacing w:after="0"/>
        <w:ind w:left="0"/>
        <w:jc w:val="both"/>
      </w:pPr>
      <w:r>
        <w:rPr>
          <w:rFonts w:ascii="Times New Roman"/>
          <w:b w:val="false"/>
          <w:i w:val="false"/>
          <w:color w:val="000000"/>
          <w:sz w:val="28"/>
        </w:rPr>
        <w:t>
      9-2)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водных ресурсов;</w:t>
      </w:r>
    </w:p>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p>
      <w:pPr>
        <w:spacing w:after="0"/>
        <w:ind w:left="0"/>
        <w:jc w:val="both"/>
      </w:pPr>
      <w:r>
        <w:rPr>
          <w:rFonts w:ascii="Times New Roman"/>
          <w:b w:val="false"/>
          <w:i w:val="false"/>
          <w:color w:val="000000"/>
          <w:sz w:val="28"/>
        </w:rPr>
        <w:t xml:space="preserve">
      15) заказчик – физическое или юридическое лицо, осуществляющее деятельность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p>
      <w:pPr>
        <w:spacing w:after="0"/>
        <w:ind w:left="0"/>
        <w:jc w:val="both"/>
      </w:pPr>
      <w:r>
        <w:rPr>
          <w:rFonts w:ascii="Times New Roman"/>
          <w:b w:val="false"/>
          <w:i w:val="false"/>
          <w:color w:val="000000"/>
          <w:sz w:val="28"/>
        </w:rPr>
        <w:t>
      15-1)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p>
      <w:pPr>
        <w:spacing w:after="0"/>
        <w:ind w:left="0"/>
        <w:jc w:val="both"/>
      </w:pPr>
      <w:r>
        <w:rPr>
          <w:rFonts w:ascii="Times New Roman"/>
          <w:b w:val="false"/>
          <w:i w:val="false"/>
          <w:color w:val="000000"/>
          <w:sz w:val="28"/>
        </w:rPr>
        <w:t>
      18-1)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ЖКХ,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p>
    <w:p>
      <w:pPr>
        <w:spacing w:after="0"/>
        <w:ind w:left="0"/>
        <w:jc w:val="both"/>
      </w:pPr>
      <w:r>
        <w:rPr>
          <w:rFonts w:ascii="Times New Roman"/>
          <w:b w:val="false"/>
          <w:i w:val="false"/>
          <w:color w:val="000000"/>
          <w:sz w:val="28"/>
        </w:rPr>
        <w:t>
      18-2)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и иными дополнительными услугами;</w:t>
      </w:r>
    </w:p>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Start w:name="z7" w:id="5"/>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5"/>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p>
      <w:pPr>
        <w:spacing w:after="0"/>
        <w:ind w:left="0"/>
        <w:jc w:val="both"/>
      </w:pPr>
      <w:r>
        <w:rPr>
          <w:rFonts w:ascii="Times New Roman"/>
          <w:b w:val="false"/>
          <w:i w:val="false"/>
          <w:color w:val="000000"/>
          <w:sz w:val="28"/>
        </w:rPr>
        <w:t>
      6. Потребительские свойства и режим предоставления услуг:</w:t>
      </w:r>
    </w:p>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Start w:name="z8" w:id="6"/>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6"/>
    <w:p>
      <w:pPr>
        <w:spacing w:after="0"/>
        <w:ind w:left="0"/>
        <w:jc w:val="both"/>
      </w:pPr>
      <w:r>
        <w:rPr>
          <w:rFonts w:ascii="Times New Roman"/>
          <w:b w:val="false"/>
          <w:i w:val="false"/>
          <w:color w:val="000000"/>
          <w:sz w:val="28"/>
        </w:rPr>
        <w:t>
      7.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p>
      <w:pPr>
        <w:spacing w:after="0"/>
        <w:ind w:left="0"/>
        <w:jc w:val="both"/>
      </w:pPr>
      <w:r>
        <w:rPr>
          <w:rFonts w:ascii="Times New Roman"/>
          <w:b w:val="false"/>
          <w:i w:val="false"/>
          <w:color w:val="000000"/>
          <w:sz w:val="28"/>
        </w:rPr>
        <w:t>
      9.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p>
      <w:pPr>
        <w:spacing w:after="0"/>
        <w:ind w:left="0"/>
        <w:jc w:val="both"/>
      </w:pPr>
      <w:r>
        <w:rPr>
          <w:rFonts w:ascii="Times New Roman"/>
          <w:b w:val="false"/>
          <w:i w:val="false"/>
          <w:color w:val="000000"/>
          <w:sz w:val="28"/>
        </w:rPr>
        <w:t>
      11-1. Местные исполнительные органы осуществляют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p>
      <w:pPr>
        <w:spacing w:after="0"/>
        <w:ind w:left="0"/>
        <w:jc w:val="both"/>
      </w:pPr>
      <w:r>
        <w:rPr>
          <w:rFonts w:ascii="Times New Roman"/>
          <w:b w:val="false"/>
          <w:i w:val="false"/>
          <w:color w:val="000000"/>
          <w:sz w:val="28"/>
        </w:rPr>
        <w:t xml:space="preserve">
      14.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w:t>
      </w:r>
    </w:p>
    <w:p>
      <w:pPr>
        <w:spacing w:after="0"/>
        <w:ind w:left="0"/>
        <w:jc w:val="both"/>
      </w:pPr>
      <w:r>
        <w:rPr>
          <w:rFonts w:ascii="Times New Roman"/>
          <w:b w:val="false"/>
          <w:i w:val="false"/>
          <w:color w:val="000000"/>
          <w:sz w:val="28"/>
        </w:rPr>
        <w:t>
      15.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p>
      <w:pPr>
        <w:spacing w:after="0"/>
        <w:ind w:left="0"/>
        <w:jc w:val="both"/>
      </w:pPr>
      <w:r>
        <w:rPr>
          <w:rFonts w:ascii="Times New Roman"/>
          <w:b w:val="false"/>
          <w:i w:val="false"/>
          <w:color w:val="000000"/>
          <w:sz w:val="28"/>
        </w:rPr>
        <w:t>
      20. Потребитель:</w:t>
      </w:r>
    </w:p>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p>
      <w:pPr>
        <w:spacing w:after="0"/>
        <w:ind w:left="0"/>
        <w:jc w:val="both"/>
      </w:pPr>
      <w:r>
        <w:rPr>
          <w:rFonts w:ascii="Times New Roman"/>
          <w:b w:val="false"/>
          <w:i w:val="false"/>
          <w:color w:val="000000"/>
          <w:sz w:val="28"/>
        </w:rPr>
        <w:t>
      9) получает электронную версию единого платежного документа из "Единой платформы ЖКХ".</w:t>
      </w:r>
    </w:p>
    <w:p>
      <w:pPr>
        <w:spacing w:after="0"/>
        <w:ind w:left="0"/>
        <w:jc w:val="both"/>
      </w:pPr>
      <w:r>
        <w:rPr>
          <w:rFonts w:ascii="Times New Roman"/>
          <w:b w:val="false"/>
          <w:i w:val="false"/>
          <w:color w:val="000000"/>
          <w:sz w:val="28"/>
        </w:rPr>
        <w:t>
      10) в случае необходимости организация доставки платежного документа в бумажном виде осуществляется ЕРЦ. При этом бумажный платежный документ доставляется при наличии подписанного потребителем заявления на получение платежного документа в бумажном виде.</w:t>
      </w:r>
    </w:p>
    <w:p>
      <w:pPr>
        <w:spacing w:after="0"/>
        <w:ind w:left="0"/>
        <w:jc w:val="both"/>
      </w:pPr>
      <w:r>
        <w:rPr>
          <w:rFonts w:ascii="Times New Roman"/>
          <w:b w:val="false"/>
          <w:i w:val="false"/>
          <w:color w:val="000000"/>
          <w:sz w:val="28"/>
        </w:rPr>
        <w:t>
      21. Поставщик:</w:t>
      </w:r>
    </w:p>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p>
      <w:pPr>
        <w:spacing w:after="0"/>
        <w:ind w:left="0"/>
        <w:jc w:val="both"/>
      </w:pPr>
      <w:r>
        <w:rPr>
          <w:rFonts w:ascii="Times New Roman"/>
          <w:b w:val="false"/>
          <w:i w:val="false"/>
          <w:color w:val="000000"/>
          <w:sz w:val="28"/>
        </w:rPr>
        <w:t>
      8)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p>
      <w:pPr>
        <w:spacing w:after="0"/>
        <w:ind w:left="0"/>
        <w:jc w:val="both"/>
      </w:pPr>
      <w:r>
        <w:rPr>
          <w:rFonts w:ascii="Times New Roman"/>
          <w:b w:val="false"/>
          <w:i w:val="false"/>
          <w:color w:val="000000"/>
          <w:sz w:val="28"/>
        </w:rPr>
        <w:t>
      10) несет ответственность перед потребителями за достоверность и корректность передаваемых данных в ЕРЦ,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bookmarkStart w:name="z9" w:id="7"/>
    <w:p>
      <w:pPr>
        <w:spacing w:after="0"/>
        <w:ind w:left="0"/>
        <w:jc w:val="left"/>
      </w:pPr>
      <w:r>
        <w:rPr>
          <w:rFonts w:ascii="Times New Roman"/>
          <w:b/>
          <w:i w:val="false"/>
          <w:color w:val="000000"/>
        </w:rPr>
        <w:t xml:space="preserve"> Глава 4. Порядок расчета и оплаты коммунальных услуг</w:t>
      </w:r>
    </w:p>
    <w:bookmarkEnd w:id="7"/>
    <w:p>
      <w:pPr>
        <w:spacing w:after="0"/>
        <w:ind w:left="0"/>
        <w:jc w:val="both"/>
      </w:pPr>
      <w:r>
        <w:rPr>
          <w:rFonts w:ascii="Times New Roman"/>
          <w:b w:val="false"/>
          <w:i w:val="false"/>
          <w:color w:val="000000"/>
          <w:sz w:val="28"/>
        </w:rPr>
        <w:t>
      22. Потребитель производит оплату за коммунальные услуги по единому платежному документу по форме согласно приложению к настоящим Типовым правилам.</w:t>
      </w:r>
    </w:p>
    <w:p>
      <w:pPr>
        <w:spacing w:after="0"/>
        <w:ind w:left="0"/>
        <w:jc w:val="both"/>
      </w:pPr>
      <w:r>
        <w:rPr>
          <w:rFonts w:ascii="Times New Roman"/>
          <w:b w:val="false"/>
          <w:i w:val="false"/>
          <w:color w:val="000000"/>
          <w:sz w:val="28"/>
        </w:rPr>
        <w:t>
      23.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p>
      <w:pPr>
        <w:spacing w:after="0"/>
        <w:ind w:left="0"/>
        <w:jc w:val="both"/>
      </w:pPr>
      <w:r>
        <w:rPr>
          <w:rFonts w:ascii="Times New Roman"/>
          <w:b w:val="false"/>
          <w:i w:val="false"/>
          <w:color w:val="000000"/>
          <w:sz w:val="28"/>
        </w:rPr>
        <w:t>
      23-1.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p>
      <w:pPr>
        <w:spacing w:after="0"/>
        <w:ind w:left="0"/>
        <w:jc w:val="both"/>
      </w:pPr>
      <w:r>
        <w:rPr>
          <w:rFonts w:ascii="Times New Roman"/>
          <w:b w:val="false"/>
          <w:i w:val="false"/>
          <w:color w:val="000000"/>
          <w:sz w:val="28"/>
        </w:rPr>
        <w:t>
      23-2.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p>
      <w:pPr>
        <w:spacing w:after="0"/>
        <w:ind w:left="0"/>
        <w:jc w:val="both"/>
      </w:pPr>
      <w:r>
        <w:rPr>
          <w:rFonts w:ascii="Times New Roman"/>
          <w:b w:val="false"/>
          <w:i w:val="false"/>
          <w:color w:val="000000"/>
          <w:sz w:val="28"/>
        </w:rPr>
        <w:t>
      23-3. В случае несвоевременного перечисления денежных средств с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p>
      <w:pPr>
        <w:spacing w:after="0"/>
        <w:ind w:left="0"/>
        <w:jc w:val="both"/>
      </w:pPr>
      <w:r>
        <w:rPr>
          <w:rFonts w:ascii="Times New Roman"/>
          <w:b w:val="false"/>
          <w:i w:val="false"/>
          <w:color w:val="000000"/>
          <w:sz w:val="28"/>
        </w:rPr>
        <w:t>
      24.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w:t>
      </w:r>
      <w:r>
        <w:rPr>
          <w:rFonts w:ascii="Times New Roman"/>
          <w:b w:val="false"/>
          <w:i w:val="false"/>
          <w:color w:val="000000"/>
          <w:sz w:val="28"/>
        </w:rPr>
        <w:t>подпунком 10-24)</w:t>
      </w:r>
      <w:r>
        <w:rPr>
          <w:rFonts w:ascii="Times New Roman"/>
          <w:b w:val="false"/>
          <w:i w:val="false"/>
          <w:color w:val="000000"/>
          <w:sz w:val="28"/>
        </w:rPr>
        <w:t xml:space="preserve"> статьи 10-2 Закона Республики Казахстан "О жилищных отношениях".</w:t>
      </w:r>
    </w:p>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w:t>
      </w:r>
      <w:r>
        <w:rPr>
          <w:rFonts w:ascii="Times New Roman"/>
          <w:b w:val="false"/>
          <w:i w:val="false"/>
          <w:color w:val="000000"/>
          <w:sz w:val="28"/>
        </w:rPr>
        <w:t>подпунком 34)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w:t>
      </w:r>
    </w:p>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Start w:name="z10" w:id="8"/>
    <w:p>
      <w:pPr>
        <w:spacing w:after="0"/>
        <w:ind w:left="0"/>
        <w:jc w:val="left"/>
      </w:pPr>
      <w:r>
        <w:rPr>
          <w:rFonts w:ascii="Times New Roman"/>
          <w:b/>
          <w:i w:val="false"/>
          <w:color w:val="000000"/>
        </w:rPr>
        <w:t xml:space="preserve"> Глава 4-1. Требования и порядок работы ЕРЦ.</w:t>
      </w:r>
    </w:p>
    <w:bookmarkEnd w:id="8"/>
    <w:p>
      <w:pPr>
        <w:spacing w:after="0"/>
        <w:ind w:left="0"/>
        <w:jc w:val="both"/>
      </w:pPr>
      <w:r>
        <w:rPr>
          <w:rFonts w:ascii="Times New Roman"/>
          <w:b w:val="false"/>
          <w:i w:val="false"/>
          <w:color w:val="000000"/>
          <w:sz w:val="28"/>
        </w:rPr>
        <w:t>
      31-1. Местные исполнительные органы организуют конкурс по отбору ЕРЦ на основании утвержденных критериев, соответствующих требованиям законодательства.</w:t>
      </w:r>
    </w:p>
    <w:p>
      <w:pPr>
        <w:spacing w:after="0"/>
        <w:ind w:left="0"/>
        <w:jc w:val="both"/>
      </w:pPr>
      <w:r>
        <w:rPr>
          <w:rFonts w:ascii="Times New Roman"/>
          <w:b w:val="false"/>
          <w:i w:val="false"/>
          <w:color w:val="000000"/>
          <w:sz w:val="28"/>
        </w:rPr>
        <w:t>
      31-2. На территории административно-территориальной единицы местным исполнительным органом может быть определен один или несколько ЕРЦ, которые осуществляют деятельность в пределах области, включая ее города, районы, города районного значения и сельские населенные пункты.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p>
    <w:p>
      <w:pPr>
        <w:spacing w:after="0"/>
        <w:ind w:left="0"/>
        <w:jc w:val="both"/>
      </w:pPr>
      <w:r>
        <w:rPr>
          <w:rFonts w:ascii="Times New Roman"/>
          <w:b w:val="false"/>
          <w:i w:val="false"/>
          <w:color w:val="000000"/>
          <w:sz w:val="28"/>
        </w:rPr>
        <w:t>
      31-3.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решениями местных исполнительных органов.</w:t>
      </w:r>
    </w:p>
    <w:p>
      <w:pPr>
        <w:spacing w:after="0"/>
        <w:ind w:left="0"/>
        <w:jc w:val="both"/>
      </w:pPr>
      <w:r>
        <w:rPr>
          <w:rFonts w:ascii="Times New Roman"/>
          <w:b w:val="false"/>
          <w:i w:val="false"/>
          <w:color w:val="000000"/>
          <w:sz w:val="28"/>
        </w:rPr>
        <w:t>
      31-4.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p>
      <w:pPr>
        <w:spacing w:after="0"/>
        <w:ind w:left="0"/>
        <w:jc w:val="both"/>
      </w:pPr>
      <w:r>
        <w:rPr>
          <w:rFonts w:ascii="Times New Roman"/>
          <w:b w:val="false"/>
          <w:i w:val="false"/>
          <w:color w:val="000000"/>
          <w:sz w:val="28"/>
        </w:rPr>
        <w:t>
      31-5. ЕРЦ осуществляет проверку достоверности сведений о расчетных счетах, представленных поставщиком.</w:t>
      </w:r>
    </w:p>
    <w:p>
      <w:pPr>
        <w:spacing w:after="0"/>
        <w:ind w:left="0"/>
        <w:jc w:val="both"/>
      </w:pPr>
      <w:r>
        <w:rPr>
          <w:rFonts w:ascii="Times New Roman"/>
          <w:b w:val="false"/>
          <w:i w:val="false"/>
          <w:color w:val="000000"/>
          <w:sz w:val="28"/>
        </w:rPr>
        <w:t>
      31-6.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надлежащие выполнение функций с соответствие с установленными требованиями.</w:t>
      </w:r>
    </w:p>
    <w:p>
      <w:pPr>
        <w:spacing w:after="0"/>
        <w:ind w:left="0"/>
        <w:jc w:val="both"/>
      </w:pPr>
      <w:r>
        <w:rPr>
          <w:rFonts w:ascii="Times New Roman"/>
          <w:b w:val="false"/>
          <w:i w:val="false"/>
          <w:color w:val="000000"/>
          <w:sz w:val="28"/>
        </w:rPr>
        <w:t>
      31-7. ЕРЦ несет полную ответственность за соответствие информации, предоставленной Поставщиком и выставленным счетам.</w:t>
      </w:r>
    </w:p>
    <w:p>
      <w:pPr>
        <w:spacing w:after="0"/>
        <w:ind w:left="0"/>
        <w:jc w:val="both"/>
      </w:pPr>
      <w:r>
        <w:rPr>
          <w:rFonts w:ascii="Times New Roman"/>
          <w:b w:val="false"/>
          <w:i w:val="false"/>
          <w:color w:val="000000"/>
          <w:sz w:val="28"/>
        </w:rPr>
        <w:t>
      31-8.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p>
      <w:pPr>
        <w:spacing w:after="0"/>
        <w:ind w:left="0"/>
        <w:jc w:val="both"/>
      </w:pPr>
      <w:r>
        <w:rPr>
          <w:rFonts w:ascii="Times New Roman"/>
          <w:b w:val="false"/>
          <w:i w:val="false"/>
          <w:color w:val="000000"/>
          <w:sz w:val="28"/>
        </w:rPr>
        <w:t>
      31-9. В случае выявления несоответствий ЕРЦ инициирует:</w:t>
      </w:r>
    </w:p>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p>
      <w:pPr>
        <w:spacing w:after="0"/>
        <w:ind w:left="0"/>
        <w:jc w:val="both"/>
      </w:pPr>
      <w:r>
        <w:rPr>
          <w:rFonts w:ascii="Times New Roman"/>
          <w:b w:val="false"/>
          <w:i w:val="false"/>
          <w:color w:val="000000"/>
          <w:sz w:val="28"/>
        </w:rPr>
        <w:t>
      3) инициировать корректировку соответствующего счета.</w:t>
      </w:r>
    </w:p>
    <w:p>
      <w:pPr>
        <w:spacing w:after="0"/>
        <w:ind w:left="0"/>
        <w:jc w:val="both"/>
      </w:pPr>
      <w:r>
        <w:rPr>
          <w:rFonts w:ascii="Times New Roman"/>
          <w:b w:val="false"/>
          <w:i w:val="false"/>
          <w:color w:val="000000"/>
          <w:sz w:val="28"/>
        </w:rPr>
        <w:t>
      31-10.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 ЕРЦ обязан:</w:t>
      </w:r>
    </w:p>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p>
      <w:pPr>
        <w:spacing w:after="0"/>
        <w:ind w:left="0"/>
        <w:jc w:val="both"/>
      </w:pPr>
      <w:r>
        <w:rPr>
          <w:rFonts w:ascii="Times New Roman"/>
          <w:b w:val="false"/>
          <w:i w:val="false"/>
          <w:color w:val="000000"/>
          <w:sz w:val="28"/>
        </w:rPr>
        <w:t>
      3) зафиксировать в случаи выявления ошибок и несоответствий в журнале регистрации и несоответствий с оформлением акта о несоответствии или внутреннего служебного отчета;</w:t>
      </w:r>
    </w:p>
    <w:p>
      <w:pPr>
        <w:spacing w:after="0"/>
        <w:ind w:left="0"/>
        <w:jc w:val="both"/>
      </w:pPr>
      <w:r>
        <w:rPr>
          <w:rFonts w:ascii="Times New Roman"/>
          <w:b w:val="false"/>
          <w:i w:val="false"/>
          <w:color w:val="000000"/>
          <w:sz w:val="28"/>
        </w:rPr>
        <w:t>
      31-11. Результаты всех проверок подлежат документальному оформлению и хранению в течение не менее трех лет с даты проведения;</w:t>
      </w:r>
    </w:p>
    <w:p>
      <w:pPr>
        <w:spacing w:after="0"/>
        <w:ind w:left="0"/>
        <w:jc w:val="both"/>
      </w:pPr>
      <w:r>
        <w:rPr>
          <w:rFonts w:ascii="Times New Roman"/>
          <w:b w:val="false"/>
          <w:i w:val="false"/>
          <w:color w:val="000000"/>
          <w:sz w:val="28"/>
        </w:rPr>
        <w:t>
      31-12. Требования к ЕРЦ:</w:t>
      </w:r>
    </w:p>
    <w:p>
      <w:pPr>
        <w:spacing w:after="0"/>
        <w:ind w:left="0"/>
        <w:jc w:val="both"/>
      </w:pPr>
      <w:r>
        <w:rPr>
          <w:rFonts w:ascii="Times New Roman"/>
          <w:b w:val="false"/>
          <w:i w:val="false"/>
          <w:color w:val="000000"/>
          <w:sz w:val="28"/>
        </w:rPr>
        <w:t>
      1) регистрация в соответствии с законодательством Республики Казахстан в качестве юридического лица;</w:t>
      </w:r>
    </w:p>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p>
      <w:pPr>
        <w:spacing w:after="0"/>
        <w:ind w:left="0"/>
        <w:jc w:val="both"/>
      </w:pPr>
      <w:r>
        <w:rPr>
          <w:rFonts w:ascii="Times New Roman"/>
          <w:b w:val="false"/>
          <w:i w:val="false"/>
          <w:color w:val="000000"/>
          <w:sz w:val="28"/>
        </w:rPr>
        <w:t>
      3) соблюдение единых требований в области информационно- коммуникационных технологий и обеспечения информационной безопасности, установленных законодательством Республики Казахстан;</w:t>
      </w:r>
    </w:p>
    <w:p>
      <w:pPr>
        <w:spacing w:after="0"/>
        <w:ind w:left="0"/>
        <w:jc w:val="both"/>
      </w:pPr>
      <w:r>
        <w:rPr>
          <w:rFonts w:ascii="Times New Roman"/>
          <w:b w:val="false"/>
          <w:i w:val="false"/>
          <w:color w:val="000000"/>
          <w:sz w:val="28"/>
        </w:rPr>
        <w:t>
      4) наличие заключенных соглашений с не менее чем двумя банками второго уровня;</w:t>
      </w:r>
    </w:p>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p>
      <w:pPr>
        <w:spacing w:after="0"/>
        <w:ind w:left="0"/>
        <w:jc w:val="both"/>
      </w:pPr>
      <w:r>
        <w:rPr>
          <w:rFonts w:ascii="Times New Roman"/>
          <w:b w:val="false"/>
          <w:i w:val="false"/>
          <w:color w:val="000000"/>
          <w:sz w:val="28"/>
        </w:rPr>
        <w:t>
      31-13. Функции ЕРЦ:</w:t>
      </w:r>
    </w:p>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p>
      <w:pPr>
        <w:spacing w:after="0"/>
        <w:ind w:left="0"/>
        <w:jc w:val="both"/>
      </w:pPr>
      <w:r>
        <w:rPr>
          <w:rFonts w:ascii="Times New Roman"/>
          <w:b w:val="false"/>
          <w:i w:val="false"/>
          <w:color w:val="000000"/>
          <w:sz w:val="28"/>
        </w:rPr>
        <w:t>
      а) сведений об организационной структуре и составе органов управления;</w:t>
      </w:r>
    </w:p>
    <w:p>
      <w:pPr>
        <w:spacing w:after="0"/>
        <w:ind w:left="0"/>
        <w:jc w:val="both"/>
      </w:pPr>
      <w:r>
        <w:rPr>
          <w:rFonts w:ascii="Times New Roman"/>
          <w:b w:val="false"/>
          <w:i w:val="false"/>
          <w:color w:val="000000"/>
          <w:sz w:val="28"/>
        </w:rPr>
        <w:t>
      б) перечня используемых технологических решений и информационных систем;</w:t>
      </w:r>
    </w:p>
    <w:p>
      <w:pPr>
        <w:spacing w:after="0"/>
        <w:ind w:left="0"/>
        <w:jc w:val="both"/>
      </w:pPr>
      <w:r>
        <w:rPr>
          <w:rFonts w:ascii="Times New Roman"/>
          <w:b w:val="false"/>
          <w:i w:val="false"/>
          <w:color w:val="000000"/>
          <w:sz w:val="28"/>
        </w:rPr>
        <w:t>
      в) принятие мер по обеспечению безопасности данных и отказоустойчивости системы;</w:t>
      </w:r>
    </w:p>
    <w:p>
      <w:pPr>
        <w:spacing w:after="0"/>
        <w:ind w:left="0"/>
        <w:jc w:val="both"/>
      </w:pPr>
      <w:r>
        <w:rPr>
          <w:rFonts w:ascii="Times New Roman"/>
          <w:b w:val="false"/>
          <w:i w:val="false"/>
          <w:color w:val="000000"/>
          <w:sz w:val="28"/>
        </w:rPr>
        <w:t>
      г) общая информация о платежах, числе пользователей и основных показателях эффективности работы;</w:t>
      </w:r>
    </w:p>
    <w:p>
      <w:pPr>
        <w:spacing w:after="0"/>
        <w:ind w:left="0"/>
        <w:jc w:val="both"/>
      </w:pPr>
      <w:r>
        <w:rPr>
          <w:rFonts w:ascii="Times New Roman"/>
          <w:b w:val="false"/>
          <w:i w:val="false"/>
          <w:color w:val="000000"/>
          <w:sz w:val="28"/>
        </w:rPr>
        <w:t>
      д) информации о задолженности по коммунальным услугам, отраженной в счете, по запросу местных исполнительных органов и других уполномоченных органов.</w:t>
      </w:r>
    </w:p>
    <w:p>
      <w:pPr>
        <w:spacing w:after="0"/>
        <w:ind w:left="0"/>
        <w:jc w:val="both"/>
      </w:pPr>
      <w:r>
        <w:rPr>
          <w:rFonts w:ascii="Times New Roman"/>
          <w:b w:val="false"/>
          <w:i w:val="false"/>
          <w:color w:val="000000"/>
          <w:sz w:val="28"/>
        </w:rPr>
        <w:t>
      31-14. Оценка результативности деятельности ЕРЦ:</w:t>
      </w:r>
    </w:p>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p>
      <w:pPr>
        <w:spacing w:after="0"/>
        <w:ind w:left="0"/>
        <w:jc w:val="both"/>
      </w:pPr>
      <w:r>
        <w:rPr>
          <w:rFonts w:ascii="Times New Roman"/>
          <w:b w:val="false"/>
          <w:i w:val="false"/>
          <w:color w:val="000000"/>
          <w:sz w:val="28"/>
        </w:rPr>
        <w:t>
      а) качество обслуживания и время отклика на запросы и жалобы потребителей;</w:t>
      </w:r>
    </w:p>
    <w:p>
      <w:pPr>
        <w:spacing w:after="0"/>
        <w:ind w:left="0"/>
        <w:jc w:val="both"/>
      </w:pPr>
      <w:r>
        <w:rPr>
          <w:rFonts w:ascii="Times New Roman"/>
          <w:b w:val="false"/>
          <w:i w:val="false"/>
          <w:color w:val="000000"/>
          <w:sz w:val="28"/>
        </w:rPr>
        <w:t>
      б) процент корректности и своевременности выставленных счетов;</w:t>
      </w:r>
    </w:p>
    <w:p>
      <w:pPr>
        <w:spacing w:after="0"/>
        <w:ind w:left="0"/>
        <w:jc w:val="both"/>
      </w:pPr>
      <w:r>
        <w:rPr>
          <w:rFonts w:ascii="Times New Roman"/>
          <w:b w:val="false"/>
          <w:i w:val="false"/>
          <w:color w:val="000000"/>
          <w:sz w:val="28"/>
        </w:rPr>
        <w:t>
      в) уровень безопасности данных и защиты персональных данных;</w:t>
      </w:r>
    </w:p>
    <w:p>
      <w:pPr>
        <w:spacing w:after="0"/>
        <w:ind w:left="0"/>
        <w:jc w:val="both"/>
      </w:pPr>
      <w:r>
        <w:rPr>
          <w:rFonts w:ascii="Times New Roman"/>
          <w:b w:val="false"/>
          <w:i w:val="false"/>
          <w:color w:val="000000"/>
          <w:sz w:val="28"/>
        </w:rPr>
        <w:t>
      г) уровень удовлетворенности потребителей качеством предоставляемых услуг;</w:t>
      </w:r>
    </w:p>
    <w:p>
      <w:pPr>
        <w:spacing w:after="0"/>
        <w:ind w:left="0"/>
        <w:jc w:val="both"/>
      </w:pPr>
      <w:r>
        <w:rPr>
          <w:rFonts w:ascii="Times New Roman"/>
          <w:b w:val="false"/>
          <w:i w:val="false"/>
          <w:color w:val="000000"/>
          <w:sz w:val="28"/>
        </w:rPr>
        <w:t>
      д) своевременность выставления начислений и корректирующих расчетов с учетом полученных данных о потреблении услуг;</w:t>
      </w:r>
    </w:p>
    <w:p>
      <w:pPr>
        <w:spacing w:after="0"/>
        <w:ind w:left="0"/>
        <w:jc w:val="both"/>
      </w:pPr>
      <w:r>
        <w:rPr>
          <w:rFonts w:ascii="Times New Roman"/>
          <w:b w:val="false"/>
          <w:i w:val="false"/>
          <w:color w:val="000000"/>
          <w:sz w:val="28"/>
        </w:rPr>
        <w:t>
      е) наличие договоров и интеграции с банками второго уровня и платежными организациями для обеспечения жителям различных способов оплаты счете.</w:t>
      </w:r>
    </w:p>
    <w:p>
      <w:pPr>
        <w:spacing w:after="0"/>
        <w:ind w:left="0"/>
        <w:jc w:val="both"/>
      </w:pPr>
      <w:r>
        <w:rPr>
          <w:rFonts w:ascii="Times New Roman"/>
          <w:b w:val="false"/>
          <w:i w:val="false"/>
          <w:color w:val="000000"/>
          <w:sz w:val="28"/>
        </w:rPr>
        <w:t>
      3) местные исполнительные органы осуществляют контроль за достижением установленных ориентиров в рамках договорных отношений с ЕРЦ;</w:t>
      </w:r>
    </w:p>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bookmarkStart w:name="z11" w:id="9"/>
    <w:p>
      <w:pPr>
        <w:spacing w:after="0"/>
        <w:ind w:left="0"/>
        <w:jc w:val="left"/>
      </w:pPr>
      <w:r>
        <w:rPr>
          <w:rFonts w:ascii="Times New Roman"/>
          <w:b/>
          <w:i w:val="false"/>
          <w:color w:val="000000"/>
        </w:rPr>
        <w:t xml:space="preserve"> Глава 5. Порядок разрешения разногласий</w:t>
      </w:r>
    </w:p>
    <w:bookmarkEnd w:id="9"/>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p>
      <w:pPr>
        <w:spacing w:after="0"/>
        <w:ind w:left="0"/>
        <w:jc w:val="both"/>
      </w:pPr>
      <w:r>
        <w:rPr>
          <w:rFonts w:ascii="Times New Roman"/>
          <w:b w:val="false"/>
          <w:i w:val="false"/>
          <w:color w:val="000000"/>
          <w:sz w:val="28"/>
        </w:rPr>
        <w:t>
      5) период отсутствия (ухудшения качества) коммунальных услуг.</w:t>
      </w:r>
    </w:p>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Start w:name="z12" w:id="10"/>
    <w:p>
      <w:pPr>
        <w:spacing w:after="0"/>
        <w:ind w:left="0"/>
        <w:jc w:val="left"/>
      </w:pPr>
      <w:r>
        <w:rPr>
          <w:rFonts w:ascii="Times New Roman"/>
          <w:b/>
          <w:i w:val="false"/>
          <w:color w:val="000000"/>
        </w:rPr>
        <w:t xml:space="preserve"> Глава 6. Заключительные положения</w:t>
      </w:r>
    </w:p>
    <w:bookmarkEnd w:id="10"/>
    <w:p>
      <w:pPr>
        <w:spacing w:after="0"/>
        <w:ind w:left="0"/>
        <w:jc w:val="both"/>
      </w:pPr>
      <w:r>
        <w:rPr>
          <w:rFonts w:ascii="Times New Roman"/>
          <w:b w:val="false"/>
          <w:i w:val="false"/>
          <w:color w:val="000000"/>
          <w:sz w:val="28"/>
        </w:rPr>
        <w:t>
      37.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