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dfb8" w14:textId="b04d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в Каратальском районе области Жетісу на 2024-2029 годы"</w:t>
      </w:r>
    </w:p>
    <w:p>
      <w:pPr>
        <w:spacing w:after="0"/>
        <w:ind w:left="0"/>
        <w:jc w:val="both"/>
      </w:pPr>
      <w:r>
        <w:rPr>
          <w:rFonts w:ascii="Times New Roman"/>
          <w:b w:val="false"/>
          <w:i w:val="false"/>
          <w:color w:val="000000"/>
          <w:sz w:val="28"/>
        </w:rPr>
        <w:t>Решение Каратальского районного маслихата области Жетісу от 1 июля 2026 года № 60-165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Каратальский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в Каратальском районе области Жетісу на 2024-2029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Каратальского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М.Акимжанов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Каратальского районного</w:t>
            </w:r>
            <w:r>
              <w:br/>
            </w:r>
            <w:r>
              <w:rPr>
                <w:rFonts w:ascii="Times New Roman"/>
                <w:b w:val="false"/>
                <w:i w:val="false"/>
                <w:color w:val="000000"/>
                <w:sz w:val="20"/>
              </w:rPr>
              <w:t>маслихата от 1 июля 2026 года</w:t>
            </w:r>
            <w:r>
              <w:br/>
            </w:r>
            <w:r>
              <w:rPr>
                <w:rFonts w:ascii="Times New Roman"/>
                <w:b w:val="false"/>
                <w:i w:val="false"/>
                <w:color w:val="000000"/>
                <w:sz w:val="20"/>
              </w:rPr>
              <w:t xml:space="preserve">№ 60-165 </w:t>
            </w:r>
          </w:p>
        </w:tc>
      </w:tr>
    </w:tbl>
    <w:bookmarkStart w:name="z5" w:id="3"/>
    <w:p>
      <w:pPr>
        <w:spacing w:after="0"/>
        <w:ind w:left="0"/>
        <w:jc w:val="left"/>
      </w:pPr>
      <w:r>
        <w:rPr>
          <w:rFonts w:ascii="Times New Roman"/>
          <w:b/>
          <w:i w:val="false"/>
          <w:color w:val="000000"/>
        </w:rPr>
        <w:t xml:space="preserve"> ПРОГРАММА по управлению коммунальными отходами в Каратальском районе области Жетiсу на 2026-2029 годы</w:t>
      </w:r>
    </w:p>
    <w:bookmarkEnd w:id="3"/>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СПИСОК СОКРАЩЕНИЙ 5</w:t>
      </w:r>
    </w:p>
    <w:p>
      <w:pPr>
        <w:spacing w:after="0"/>
        <w:ind w:left="0"/>
        <w:jc w:val="both"/>
      </w:pPr>
      <w:r>
        <w:rPr>
          <w:rFonts w:ascii="Times New Roman"/>
          <w:b w:val="false"/>
          <w:i w:val="false"/>
          <w:color w:val="000000"/>
          <w:sz w:val="28"/>
        </w:rPr>
        <w:t>
      ПАСПОРТ ПРОГРАММЫ 6</w:t>
      </w:r>
    </w:p>
    <w:p>
      <w:pPr>
        <w:spacing w:after="0"/>
        <w:ind w:left="0"/>
        <w:jc w:val="both"/>
      </w:pPr>
      <w:r>
        <w:rPr>
          <w:rFonts w:ascii="Times New Roman"/>
          <w:b w:val="false"/>
          <w:i w:val="false"/>
          <w:color w:val="000000"/>
          <w:sz w:val="28"/>
        </w:rPr>
        <w:t>
      1 ВВЕДЕНИЕ 9</w:t>
      </w:r>
    </w:p>
    <w:p>
      <w:pPr>
        <w:spacing w:after="0"/>
        <w:ind w:left="0"/>
        <w:jc w:val="both"/>
      </w:pPr>
      <w:r>
        <w:rPr>
          <w:rFonts w:ascii="Times New Roman"/>
          <w:b w:val="false"/>
          <w:i w:val="false"/>
          <w:color w:val="000000"/>
          <w:sz w:val="28"/>
        </w:rPr>
        <w:t>
      1.1 Общая справка по Каратальскому району 9</w:t>
      </w:r>
    </w:p>
    <w:p>
      <w:pPr>
        <w:spacing w:after="0"/>
        <w:ind w:left="0"/>
        <w:jc w:val="both"/>
      </w:pPr>
      <w:r>
        <w:rPr>
          <w:rFonts w:ascii="Times New Roman"/>
          <w:b w:val="false"/>
          <w:i w:val="false"/>
          <w:color w:val="000000"/>
          <w:sz w:val="28"/>
        </w:rPr>
        <w:t>
      1.2 Географическое положение И ПРИРОДНО-КЛИМАТИЧЕСКИЕ УСЛОВИЯ 11</w:t>
      </w:r>
    </w:p>
    <w:p>
      <w:pPr>
        <w:spacing w:after="0"/>
        <w:ind w:left="0"/>
        <w:jc w:val="both"/>
      </w:pPr>
      <w:r>
        <w:rPr>
          <w:rFonts w:ascii="Times New Roman"/>
          <w:b w:val="false"/>
          <w:i w:val="false"/>
          <w:color w:val="000000"/>
          <w:sz w:val="28"/>
        </w:rPr>
        <w:t>
      1.3 Управление отходами в приоритетных задачах области 11</w:t>
      </w:r>
    </w:p>
    <w:p>
      <w:pPr>
        <w:spacing w:after="0"/>
        <w:ind w:left="0"/>
        <w:jc w:val="both"/>
      </w:pPr>
      <w:r>
        <w:rPr>
          <w:rFonts w:ascii="Times New Roman"/>
          <w:b w:val="false"/>
          <w:i w:val="false"/>
          <w:color w:val="000000"/>
          <w:sz w:val="28"/>
        </w:rPr>
        <w:t>
      2 ЗАКОНОДАТЕЛЬНАЯ БАЗА 18</w:t>
      </w:r>
    </w:p>
    <w:p>
      <w:pPr>
        <w:spacing w:after="0"/>
        <w:ind w:left="0"/>
        <w:jc w:val="both"/>
      </w:pPr>
      <w:r>
        <w:rPr>
          <w:rFonts w:ascii="Times New Roman"/>
          <w:b w:val="false"/>
          <w:i w:val="false"/>
          <w:color w:val="000000"/>
          <w:sz w:val="28"/>
        </w:rPr>
        <w:t>
      2.1 Нормативные ссылки 18</w:t>
      </w:r>
    </w:p>
    <w:p>
      <w:pPr>
        <w:spacing w:after="0"/>
        <w:ind w:left="0"/>
        <w:jc w:val="both"/>
      </w:pPr>
      <w:r>
        <w:rPr>
          <w:rFonts w:ascii="Times New Roman"/>
          <w:b w:val="false"/>
          <w:i w:val="false"/>
          <w:color w:val="000000"/>
          <w:sz w:val="28"/>
        </w:rPr>
        <w:t>
      2.2 Классификация отходов 19</w:t>
      </w:r>
    </w:p>
    <w:p>
      <w:pPr>
        <w:spacing w:after="0"/>
        <w:ind w:left="0"/>
        <w:jc w:val="both"/>
      </w:pPr>
      <w:r>
        <w:rPr>
          <w:rFonts w:ascii="Times New Roman"/>
          <w:b w:val="false"/>
          <w:i w:val="false"/>
          <w:color w:val="000000"/>
          <w:sz w:val="28"/>
        </w:rPr>
        <w:t>
      2.3 Отходы, рассматриваемые в Программе 19</w:t>
      </w:r>
    </w:p>
    <w:p>
      <w:pPr>
        <w:spacing w:after="0"/>
        <w:ind w:left="0"/>
        <w:jc w:val="both"/>
      </w:pPr>
      <w:r>
        <w:rPr>
          <w:rFonts w:ascii="Times New Roman"/>
          <w:b w:val="false"/>
          <w:i w:val="false"/>
          <w:color w:val="000000"/>
          <w:sz w:val="28"/>
        </w:rPr>
        <w:t>
      2.4 Полигоны, свалки 20</w:t>
      </w:r>
    </w:p>
    <w:p>
      <w:pPr>
        <w:spacing w:after="0"/>
        <w:ind w:left="0"/>
        <w:jc w:val="both"/>
      </w:pPr>
      <w:r>
        <w:rPr>
          <w:rFonts w:ascii="Times New Roman"/>
          <w:b w:val="false"/>
          <w:i w:val="false"/>
          <w:color w:val="000000"/>
          <w:sz w:val="28"/>
        </w:rPr>
        <w:t>
      2.5 Роль МИО в организации управления коммунальными отходами 21</w:t>
      </w:r>
    </w:p>
    <w:p>
      <w:pPr>
        <w:spacing w:after="0"/>
        <w:ind w:left="0"/>
        <w:jc w:val="both"/>
      </w:pPr>
      <w:r>
        <w:rPr>
          <w:rFonts w:ascii="Times New Roman"/>
          <w:b w:val="false"/>
          <w:i w:val="false"/>
          <w:color w:val="000000"/>
          <w:sz w:val="28"/>
        </w:rPr>
        <w:t>
      3 АНАЛИЗ ТЕКУЩЕГО СОСТОЯНИЯ УПРАВЛЕНИЯ КОММУНАЛЬНЫМИ ОТХОДАМИ 22</w:t>
      </w:r>
    </w:p>
    <w:p>
      <w:pPr>
        <w:spacing w:after="0"/>
        <w:ind w:left="0"/>
        <w:jc w:val="both"/>
      </w:pPr>
      <w:r>
        <w:rPr>
          <w:rFonts w:ascii="Times New Roman"/>
          <w:b w:val="false"/>
          <w:i w:val="false"/>
          <w:color w:val="000000"/>
          <w:sz w:val="28"/>
        </w:rPr>
        <w:t>
      3.1 Общие данные 22</w:t>
      </w:r>
    </w:p>
    <w:p>
      <w:pPr>
        <w:spacing w:after="0"/>
        <w:ind w:left="0"/>
        <w:jc w:val="both"/>
      </w:pPr>
      <w:r>
        <w:rPr>
          <w:rFonts w:ascii="Times New Roman"/>
          <w:b w:val="false"/>
          <w:i w:val="false"/>
          <w:color w:val="000000"/>
          <w:sz w:val="28"/>
        </w:rPr>
        <w:t>
      3.2 Инфраструктура для переработки/утилизации ТКО 23</w:t>
      </w:r>
    </w:p>
    <w:p>
      <w:pPr>
        <w:spacing w:after="0"/>
        <w:ind w:left="0"/>
        <w:jc w:val="both"/>
      </w:pPr>
      <w:r>
        <w:rPr>
          <w:rFonts w:ascii="Times New Roman"/>
          <w:b w:val="false"/>
          <w:i w:val="false"/>
          <w:color w:val="000000"/>
          <w:sz w:val="28"/>
        </w:rPr>
        <w:t>
      3.3 Организация сбора и вывоза ТКО 25</w:t>
      </w:r>
    </w:p>
    <w:p>
      <w:pPr>
        <w:spacing w:after="0"/>
        <w:ind w:left="0"/>
        <w:jc w:val="both"/>
      </w:pPr>
      <w:r>
        <w:rPr>
          <w:rFonts w:ascii="Times New Roman"/>
          <w:b w:val="false"/>
          <w:i w:val="false"/>
          <w:color w:val="000000"/>
          <w:sz w:val="28"/>
        </w:rPr>
        <w:t>
      3.4 Объекты захоронения ТБО 29</w:t>
      </w:r>
    </w:p>
    <w:p>
      <w:pPr>
        <w:spacing w:after="0"/>
        <w:ind w:left="0"/>
        <w:jc w:val="both"/>
      </w:pPr>
      <w:r>
        <w:rPr>
          <w:rFonts w:ascii="Times New Roman"/>
          <w:b w:val="false"/>
          <w:i w:val="false"/>
          <w:color w:val="000000"/>
          <w:sz w:val="28"/>
        </w:rPr>
        <w:t>
      3.4.1 Общие сведения 29</w:t>
      </w:r>
    </w:p>
    <w:p>
      <w:pPr>
        <w:spacing w:after="0"/>
        <w:ind w:left="0"/>
        <w:jc w:val="both"/>
      </w:pPr>
      <w:r>
        <w:rPr>
          <w:rFonts w:ascii="Times New Roman"/>
          <w:b w:val="false"/>
          <w:i w:val="false"/>
          <w:color w:val="000000"/>
          <w:sz w:val="28"/>
        </w:rPr>
        <w:t>
      3.4.2 Объекты размещения отходов (полигоны) 29</w:t>
      </w:r>
    </w:p>
    <w:p>
      <w:pPr>
        <w:spacing w:after="0"/>
        <w:ind w:left="0"/>
        <w:jc w:val="both"/>
      </w:pPr>
      <w:r>
        <w:rPr>
          <w:rFonts w:ascii="Times New Roman"/>
          <w:b w:val="false"/>
          <w:i w:val="false"/>
          <w:color w:val="000000"/>
          <w:sz w:val="28"/>
        </w:rPr>
        <w:t>
      3.4.3 Стихийные (несанкционированные) свалки 30</w:t>
      </w:r>
    </w:p>
    <w:p>
      <w:pPr>
        <w:spacing w:after="0"/>
        <w:ind w:left="0"/>
        <w:jc w:val="both"/>
      </w:pPr>
      <w:r>
        <w:rPr>
          <w:rFonts w:ascii="Times New Roman"/>
          <w:b w:val="false"/>
          <w:i w:val="false"/>
          <w:color w:val="000000"/>
          <w:sz w:val="28"/>
        </w:rPr>
        <w:t>
      3.5 Количественные и качественные показатели 32</w:t>
      </w:r>
    </w:p>
    <w:p>
      <w:pPr>
        <w:spacing w:after="0"/>
        <w:ind w:left="0"/>
        <w:jc w:val="both"/>
      </w:pPr>
      <w:r>
        <w:rPr>
          <w:rFonts w:ascii="Times New Roman"/>
          <w:b w:val="false"/>
          <w:i w:val="false"/>
          <w:color w:val="000000"/>
          <w:sz w:val="28"/>
        </w:rPr>
        <w:t>
      3.5.1 Количественные показатели 32</w:t>
      </w:r>
    </w:p>
    <w:p>
      <w:pPr>
        <w:spacing w:after="0"/>
        <w:ind w:left="0"/>
        <w:jc w:val="both"/>
      </w:pPr>
      <w:r>
        <w:rPr>
          <w:rFonts w:ascii="Times New Roman"/>
          <w:b w:val="false"/>
          <w:i w:val="false"/>
          <w:color w:val="000000"/>
          <w:sz w:val="28"/>
        </w:rPr>
        <w:t>
      3.5.2 Качественные показатели (морфологический состав) 39</w:t>
      </w:r>
    </w:p>
    <w:p>
      <w:pPr>
        <w:spacing w:after="0"/>
        <w:ind w:left="0"/>
        <w:jc w:val="both"/>
      </w:pPr>
      <w:r>
        <w:rPr>
          <w:rFonts w:ascii="Times New Roman"/>
          <w:b w:val="false"/>
          <w:i w:val="false"/>
          <w:color w:val="000000"/>
          <w:sz w:val="28"/>
        </w:rPr>
        <w:t>
      3.6 Тарифы для населения на управление коммунальными отходами 40</w:t>
      </w:r>
    </w:p>
    <w:p>
      <w:pPr>
        <w:spacing w:after="0"/>
        <w:ind w:left="0"/>
        <w:jc w:val="both"/>
      </w:pPr>
      <w:r>
        <w:rPr>
          <w:rFonts w:ascii="Times New Roman"/>
          <w:b w:val="false"/>
          <w:i w:val="false"/>
          <w:color w:val="000000"/>
          <w:sz w:val="28"/>
        </w:rPr>
        <w:t>
      3.7 Нормы образования и накопления коммунальных отходов 41</w:t>
      </w:r>
    </w:p>
    <w:p>
      <w:pPr>
        <w:spacing w:after="0"/>
        <w:ind w:left="0"/>
        <w:jc w:val="both"/>
      </w:pPr>
      <w:r>
        <w:rPr>
          <w:rFonts w:ascii="Times New Roman"/>
          <w:b w:val="false"/>
          <w:i w:val="false"/>
          <w:color w:val="000000"/>
          <w:sz w:val="28"/>
        </w:rPr>
        <w:t>
      3.8 Анализ управления коммунальными отходами 42</w:t>
      </w:r>
    </w:p>
    <w:p>
      <w:pPr>
        <w:spacing w:after="0"/>
        <w:ind w:left="0"/>
        <w:jc w:val="both"/>
      </w:pPr>
      <w:r>
        <w:rPr>
          <w:rFonts w:ascii="Times New Roman"/>
          <w:b w:val="false"/>
          <w:i w:val="false"/>
          <w:color w:val="000000"/>
          <w:sz w:val="28"/>
        </w:rPr>
        <w:t>
      3.9 Меры стимулирования 43</w:t>
      </w:r>
    </w:p>
    <w:p>
      <w:pPr>
        <w:spacing w:after="0"/>
        <w:ind w:left="0"/>
        <w:jc w:val="both"/>
      </w:pPr>
      <w:r>
        <w:rPr>
          <w:rFonts w:ascii="Times New Roman"/>
          <w:b w:val="false"/>
          <w:i w:val="false"/>
          <w:color w:val="000000"/>
          <w:sz w:val="28"/>
        </w:rPr>
        <w:t>
      3.10 Описание и анализ выделенных средств 47</w:t>
      </w:r>
    </w:p>
    <w:p>
      <w:pPr>
        <w:spacing w:after="0"/>
        <w:ind w:left="0"/>
        <w:jc w:val="both"/>
      </w:pPr>
      <w:r>
        <w:rPr>
          <w:rFonts w:ascii="Times New Roman"/>
          <w:b w:val="false"/>
          <w:i w:val="false"/>
          <w:color w:val="000000"/>
          <w:sz w:val="28"/>
        </w:rPr>
        <w:t>
      4 ЦЕЛИ, ЗАДАЧИ И ЦЕЛЕВЫЕ ПОКАЗАТЕЛИ 49</w:t>
      </w:r>
    </w:p>
    <w:p>
      <w:pPr>
        <w:spacing w:after="0"/>
        <w:ind w:left="0"/>
        <w:jc w:val="both"/>
      </w:pPr>
      <w:r>
        <w:rPr>
          <w:rFonts w:ascii="Times New Roman"/>
          <w:b w:val="false"/>
          <w:i w:val="false"/>
          <w:color w:val="000000"/>
          <w:sz w:val="28"/>
        </w:rPr>
        <w:t>
      4.1 Цели Программы: 49</w:t>
      </w:r>
    </w:p>
    <w:p>
      <w:pPr>
        <w:spacing w:after="0"/>
        <w:ind w:left="0"/>
        <w:jc w:val="both"/>
      </w:pPr>
      <w:r>
        <w:rPr>
          <w:rFonts w:ascii="Times New Roman"/>
          <w:b w:val="false"/>
          <w:i w:val="false"/>
          <w:color w:val="000000"/>
          <w:sz w:val="28"/>
        </w:rPr>
        <w:t>
      4.2 Задачи Программы 49</w:t>
      </w:r>
    </w:p>
    <w:p>
      <w:pPr>
        <w:spacing w:after="0"/>
        <w:ind w:left="0"/>
        <w:jc w:val="both"/>
      </w:pPr>
      <w:r>
        <w:rPr>
          <w:rFonts w:ascii="Times New Roman"/>
          <w:b w:val="false"/>
          <w:i w:val="false"/>
          <w:color w:val="000000"/>
          <w:sz w:val="28"/>
        </w:rPr>
        <w:t>
      4.3 Целевые показатели Каратальского района 51</w:t>
      </w:r>
    </w:p>
    <w:p>
      <w:pPr>
        <w:spacing w:after="0"/>
        <w:ind w:left="0"/>
        <w:jc w:val="both"/>
      </w:pPr>
      <w:r>
        <w:rPr>
          <w:rFonts w:ascii="Times New Roman"/>
          <w:b w:val="false"/>
          <w:i w:val="false"/>
          <w:color w:val="000000"/>
          <w:sz w:val="28"/>
        </w:rPr>
        <w:t>
      5 ОСНОВНЫЕ НАПРАВЛЕНИЯ, ПУТИ ДОСТИЖЕНИЯ ПОСТАВЛЕННЫХ ЦЕЛЕЙ И СООТВЕТСВУЮЩИЕ МЕРЫ 51</w:t>
      </w:r>
    </w:p>
    <w:p>
      <w:pPr>
        <w:spacing w:after="0"/>
        <w:ind w:left="0"/>
        <w:jc w:val="both"/>
      </w:pPr>
      <w:r>
        <w:rPr>
          <w:rFonts w:ascii="Times New Roman"/>
          <w:b w:val="false"/>
          <w:i w:val="false"/>
          <w:color w:val="000000"/>
          <w:sz w:val="28"/>
        </w:rPr>
        <w:t>
      5.1 Технико-технологические решения 51</w:t>
      </w:r>
    </w:p>
    <w:p>
      <w:pPr>
        <w:spacing w:after="0"/>
        <w:ind w:left="0"/>
        <w:jc w:val="both"/>
      </w:pPr>
      <w:r>
        <w:rPr>
          <w:rFonts w:ascii="Times New Roman"/>
          <w:b w:val="false"/>
          <w:i w:val="false"/>
          <w:color w:val="000000"/>
          <w:sz w:val="28"/>
        </w:rPr>
        <w:t>
      5.1.1 Общие сведения 51</w:t>
      </w:r>
    </w:p>
    <w:p>
      <w:pPr>
        <w:spacing w:after="0"/>
        <w:ind w:left="0"/>
        <w:jc w:val="both"/>
      </w:pPr>
      <w:r>
        <w:rPr>
          <w:rFonts w:ascii="Times New Roman"/>
          <w:b w:val="false"/>
          <w:i w:val="false"/>
          <w:color w:val="000000"/>
          <w:sz w:val="28"/>
        </w:rPr>
        <w:t>
      5.1.2 Анализ существующего состояния системы управления ТКО 52</w:t>
      </w:r>
    </w:p>
    <w:p>
      <w:pPr>
        <w:spacing w:after="0"/>
        <w:ind w:left="0"/>
        <w:jc w:val="both"/>
      </w:pPr>
      <w:r>
        <w:rPr>
          <w:rFonts w:ascii="Times New Roman"/>
          <w:b w:val="false"/>
          <w:i w:val="false"/>
          <w:color w:val="000000"/>
          <w:sz w:val="28"/>
        </w:rPr>
        <w:t>
      5.1.3 Совершенствование системы сбора и транспортировки ТКО 56</w:t>
      </w:r>
    </w:p>
    <w:p>
      <w:pPr>
        <w:spacing w:after="0"/>
        <w:ind w:left="0"/>
        <w:jc w:val="both"/>
      </w:pPr>
      <w:r>
        <w:rPr>
          <w:rFonts w:ascii="Times New Roman"/>
          <w:b w:val="false"/>
          <w:i w:val="false"/>
          <w:color w:val="000000"/>
          <w:sz w:val="28"/>
        </w:rPr>
        <w:t>
      5.1.4 Разработка логистических схем сбора и вывоза отходов 59</w:t>
      </w:r>
    </w:p>
    <w:p>
      <w:pPr>
        <w:spacing w:after="0"/>
        <w:ind w:left="0"/>
        <w:jc w:val="both"/>
      </w:pPr>
      <w:r>
        <w:rPr>
          <w:rFonts w:ascii="Times New Roman"/>
          <w:b w:val="false"/>
          <w:i w:val="false"/>
          <w:color w:val="000000"/>
          <w:sz w:val="28"/>
        </w:rPr>
        <w:t>
      5.1.5 Сравнительный анализ и выбор социально-экономически приемлемого варианта схемы развития системы обращения с отходами. 62</w:t>
      </w:r>
    </w:p>
    <w:p>
      <w:pPr>
        <w:spacing w:after="0"/>
        <w:ind w:left="0"/>
        <w:jc w:val="both"/>
      </w:pPr>
      <w:r>
        <w:rPr>
          <w:rFonts w:ascii="Times New Roman"/>
          <w:b w:val="false"/>
          <w:i w:val="false"/>
          <w:color w:val="000000"/>
          <w:sz w:val="28"/>
        </w:rPr>
        <w:t>
      5.1.6 Каратальский район как часть системы управления ТКО области 70</w:t>
      </w:r>
    </w:p>
    <w:p>
      <w:pPr>
        <w:spacing w:after="0"/>
        <w:ind w:left="0"/>
        <w:jc w:val="both"/>
      </w:pPr>
      <w:r>
        <w:rPr>
          <w:rFonts w:ascii="Times New Roman"/>
          <w:b w:val="false"/>
          <w:i w:val="false"/>
          <w:color w:val="000000"/>
          <w:sz w:val="28"/>
        </w:rPr>
        <w:t>
      5.1.7 Расчет показателей материально-технической базы и финансовых затрат 73</w:t>
      </w:r>
    </w:p>
    <w:p>
      <w:pPr>
        <w:spacing w:after="0"/>
        <w:ind w:left="0"/>
        <w:jc w:val="both"/>
      </w:pPr>
      <w:r>
        <w:rPr>
          <w:rFonts w:ascii="Times New Roman"/>
          <w:b w:val="false"/>
          <w:i w:val="false"/>
          <w:color w:val="000000"/>
          <w:sz w:val="28"/>
        </w:rPr>
        <w:t>
      5.1.8 Основные мероприятия по формированию материально-технической базы 81</w:t>
      </w:r>
    </w:p>
    <w:p>
      <w:pPr>
        <w:spacing w:after="0"/>
        <w:ind w:left="0"/>
        <w:jc w:val="both"/>
      </w:pPr>
      <w:r>
        <w:rPr>
          <w:rFonts w:ascii="Times New Roman"/>
          <w:b w:val="false"/>
          <w:i w:val="false"/>
          <w:color w:val="000000"/>
          <w:sz w:val="28"/>
        </w:rPr>
        <w:t>
      5.2 Институциональный раздел 84</w:t>
      </w:r>
    </w:p>
    <w:p>
      <w:pPr>
        <w:spacing w:after="0"/>
        <w:ind w:left="0"/>
        <w:jc w:val="both"/>
      </w:pPr>
      <w:r>
        <w:rPr>
          <w:rFonts w:ascii="Times New Roman"/>
          <w:b w:val="false"/>
          <w:i w:val="false"/>
          <w:color w:val="000000"/>
          <w:sz w:val="28"/>
        </w:rPr>
        <w:t>
      5.2.1 Организационная модель региональной системы управления отходами 84</w:t>
      </w:r>
    </w:p>
    <w:p>
      <w:pPr>
        <w:spacing w:after="0"/>
        <w:ind w:left="0"/>
        <w:jc w:val="both"/>
      </w:pPr>
      <w:r>
        <w:rPr>
          <w:rFonts w:ascii="Times New Roman"/>
          <w:b w:val="false"/>
          <w:i w:val="false"/>
          <w:color w:val="000000"/>
          <w:sz w:val="28"/>
        </w:rPr>
        <w:t>
      5.2.2 Переработка ТКО, как путь к решению задачи 87</w:t>
      </w:r>
    </w:p>
    <w:p>
      <w:pPr>
        <w:spacing w:after="0"/>
        <w:ind w:left="0"/>
        <w:jc w:val="both"/>
      </w:pPr>
      <w:r>
        <w:rPr>
          <w:rFonts w:ascii="Times New Roman"/>
          <w:b w:val="false"/>
          <w:i w:val="false"/>
          <w:color w:val="000000"/>
          <w:sz w:val="28"/>
        </w:rPr>
        <w:t>
      5.2.3 Институциональная схема 89</w:t>
      </w:r>
    </w:p>
    <w:p>
      <w:pPr>
        <w:spacing w:after="0"/>
        <w:ind w:left="0"/>
        <w:jc w:val="both"/>
      </w:pPr>
      <w:r>
        <w:rPr>
          <w:rFonts w:ascii="Times New Roman"/>
          <w:b w:val="false"/>
          <w:i w:val="false"/>
          <w:color w:val="000000"/>
          <w:sz w:val="28"/>
        </w:rPr>
        <w:t>
      5.2.4 Реализация принципа расширенной ответственности производителей (импортҰров) 97</w:t>
      </w:r>
    </w:p>
    <w:p>
      <w:pPr>
        <w:spacing w:after="0"/>
        <w:ind w:left="0"/>
        <w:jc w:val="both"/>
      </w:pPr>
      <w:r>
        <w:rPr>
          <w:rFonts w:ascii="Times New Roman"/>
          <w:b w:val="false"/>
          <w:i w:val="false"/>
          <w:color w:val="000000"/>
          <w:sz w:val="28"/>
        </w:rPr>
        <w:t>
      5.2.5 Инструменты реализации модели управления отходами 97</w:t>
      </w:r>
    </w:p>
    <w:p>
      <w:pPr>
        <w:spacing w:after="0"/>
        <w:ind w:left="0"/>
        <w:jc w:val="both"/>
      </w:pPr>
      <w:r>
        <w:rPr>
          <w:rFonts w:ascii="Times New Roman"/>
          <w:b w:val="false"/>
          <w:i w:val="false"/>
          <w:color w:val="000000"/>
          <w:sz w:val="28"/>
        </w:rPr>
        <w:t>
      6 НЕОБХОДИМЫЕ РЕСУРСЫ 98</w:t>
      </w:r>
    </w:p>
    <w:p>
      <w:pPr>
        <w:spacing w:after="0"/>
        <w:ind w:left="0"/>
        <w:jc w:val="both"/>
      </w:pPr>
      <w:r>
        <w:rPr>
          <w:rFonts w:ascii="Times New Roman"/>
          <w:b w:val="false"/>
          <w:i w:val="false"/>
          <w:color w:val="000000"/>
          <w:sz w:val="28"/>
        </w:rPr>
        <w:t>
      7 ПЕРВООЧЕРЕДНЫЕ МЕРОПРИЯТИЯ И ПЛАН РЕАЛИЗАЦИИ ПРОГРАММЫ 99</w:t>
      </w:r>
    </w:p>
    <w:p>
      <w:pPr>
        <w:spacing w:after="0"/>
        <w:ind w:left="0"/>
        <w:jc w:val="both"/>
      </w:pPr>
      <w:r>
        <w:rPr>
          <w:rFonts w:ascii="Times New Roman"/>
          <w:b/>
          <w:i w:val="false"/>
          <w:color w:val="000000"/>
          <w:sz w:val="28"/>
        </w:rPr>
        <w:t>СПИСОК СОКРАЩЕНИЙ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материальные 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администрация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крупногабаритный отход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на ПХВ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кубический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(акимат)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представительный орган (маслихат)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МЭиПР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ответственность производителей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ртутьсодержащий отход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коммунальные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территориальный оператор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потребление и производство</w:t>
            </w:r>
          </w:p>
        </w:tc>
      </w:tr>
    </w:tbl>
    <w:p>
      <w:pPr>
        <w:spacing w:after="0"/>
        <w:ind w:left="0"/>
        <w:jc w:val="left"/>
      </w:pPr>
      <w:r>
        <w:rPr>
          <w:rFonts w:ascii="Times New Roman"/>
          <w:b/>
          <w:i w:val="false"/>
          <w:color w:val="000000"/>
        </w:rPr>
        <w:t xml:space="preserve"> ПАСПОРТ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в Каратальском районе области Жетісу на 2026-2029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кодекс</w:t>
            </w:r>
            <w:r>
              <w:rPr>
                <w:rFonts w:ascii="Times New Roman"/>
                <w:b w:val="false"/>
                <w:i w:val="false"/>
                <w:color w:val="000000"/>
                <w:sz w:val="20"/>
              </w:rPr>
              <w:t xml:space="preserve"> Республики Казахстан (ст.365) от 2 января 2021 года № 400-VI ЗРК.</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30 мая 2013 года</w:t>
            </w:r>
          </w:p>
          <w:p>
            <w:pPr>
              <w:spacing w:after="20"/>
              <w:ind w:left="20"/>
              <w:jc w:val="both"/>
            </w:pPr>
            <w:r>
              <w:rPr>
                <w:rFonts w:ascii="Times New Roman"/>
                <w:b w:val="false"/>
                <w:i w:val="false"/>
                <w:color w:val="000000"/>
                <w:sz w:val="20"/>
              </w:rPr>
              <w:t>
№ 577 "О концепции по переходу Республики Казахстан к</w:t>
            </w:r>
          </w:p>
          <w:p>
            <w:pPr>
              <w:spacing w:after="20"/>
              <w:ind w:left="20"/>
              <w:jc w:val="both"/>
            </w:pPr>
            <w:r>
              <w:rPr>
                <w:rFonts w:ascii="Times New Roman"/>
                <w:b w:val="false"/>
                <w:i w:val="false"/>
                <w:color w:val="000000"/>
                <w:sz w:val="20"/>
              </w:rPr>
              <w:t>
"зеленой экономике".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"Об утверждении правил управления коммунальными отходами" от 28 декабря 2021 года № 508.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экологии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w:t>
            </w:r>
          </w:p>
          <w:p>
            <w:pPr>
              <w:spacing w:after="20"/>
              <w:ind w:left="20"/>
              <w:jc w:val="both"/>
            </w:pPr>
            <w:r>
              <w:rPr>
                <w:rFonts w:ascii="Times New Roman"/>
                <w:b w:val="false"/>
                <w:i w:val="false"/>
                <w:color w:val="000000"/>
                <w:sz w:val="20"/>
              </w:rPr>
              <w:t xml:space="preserve">
-Иные действующие нормативные акты утвержденные в целях реализации </w:t>
            </w:r>
            <w:r>
              <w:rPr>
                <w:rFonts w:ascii="Times New Roman"/>
                <w:b w:val="false"/>
                <w:i w:val="false"/>
                <w:color w:val="000000"/>
                <w:sz w:val="20"/>
              </w:rPr>
              <w:t>Экологического кодекса</w:t>
            </w:r>
            <w:r>
              <w:rPr>
                <w:rFonts w:ascii="Times New Roman"/>
                <w:b w:val="false"/>
                <w:i w:val="false"/>
                <w:color w:val="000000"/>
                <w:sz w:val="20"/>
              </w:rPr>
              <w:t xml:space="preserve"> Республики Казахстан от 2 января 2021 года в сфере управления отходами.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разработку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реализацию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1)Акимат области Жетісу,</w:t>
            </w:r>
          </w:p>
          <w:p>
            <w:pPr>
              <w:spacing w:after="20"/>
              <w:ind w:left="20"/>
              <w:jc w:val="both"/>
            </w:pPr>
            <w:r>
              <w:rPr>
                <w:rFonts w:ascii="Times New Roman"/>
                <w:b w:val="false"/>
                <w:i w:val="false"/>
                <w:color w:val="000000"/>
                <w:sz w:val="20"/>
              </w:rPr>
              <w:t>
2)акимат Каратальского района,</w:t>
            </w:r>
          </w:p>
          <w:p>
            <w:pPr>
              <w:spacing w:after="20"/>
              <w:ind w:left="20"/>
              <w:jc w:val="both"/>
            </w:pPr>
            <w:r>
              <w:rPr>
                <w:rFonts w:ascii="Times New Roman"/>
                <w:b w:val="false"/>
                <w:i w:val="false"/>
                <w:color w:val="000000"/>
                <w:sz w:val="20"/>
              </w:rPr>
              <w:t>
3)специализированные организации по обращению с коммунальными отходами Каратальского района.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негативного воздействия отходов потребления на окружающую среду и здоровье населения;</w:t>
            </w:r>
          </w:p>
          <w:p>
            <w:pPr>
              <w:spacing w:after="20"/>
              <w:ind w:left="20"/>
              <w:jc w:val="both"/>
            </w:pPr>
            <w:r>
              <w:rPr>
                <w:rFonts w:ascii="Times New Roman"/>
                <w:b w:val="false"/>
                <w:i w:val="false"/>
                <w:color w:val="000000"/>
                <w:sz w:val="20"/>
              </w:rPr>
              <w:t>
-достижение установленных показателей, направленных на постепенное сокращение объемов образования коммунальных отходов, а также, увеличение доли восстановления коммунальных отходов и рекультивации полигонов через создание модели эффективной системы</w:t>
            </w:r>
          </w:p>
          <w:p>
            <w:pPr>
              <w:spacing w:after="20"/>
              <w:ind w:left="20"/>
              <w:jc w:val="both"/>
            </w:pPr>
            <w:r>
              <w:rPr>
                <w:rFonts w:ascii="Times New Roman"/>
                <w:b w:val="false"/>
                <w:i w:val="false"/>
                <w:color w:val="000000"/>
                <w:sz w:val="20"/>
              </w:rPr>
              <w:t>
управления коммунальными отходами в населенных пунктах Каратальского района и ее реализацию.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1)Формирование модели эффективной системы управления коммунальными отходами на территории Каратальского района, в том числе охватывающей процессы образования, сбора, транспортировки коммунальных отходов в соответствии с нормативными требованиями законодательства РК и с учетом специфики района (климат, география, динамика роста населения, планы развития территории и другое);</w:t>
            </w:r>
          </w:p>
          <w:p>
            <w:pPr>
              <w:spacing w:after="20"/>
              <w:ind w:left="20"/>
              <w:jc w:val="both"/>
            </w:pPr>
            <w:r>
              <w:rPr>
                <w:rFonts w:ascii="Times New Roman"/>
                <w:b w:val="false"/>
                <w:i w:val="false"/>
                <w:color w:val="000000"/>
                <w:sz w:val="20"/>
              </w:rPr>
              <w:t>
2)привлечение ресурсов, необходимых для реализации Программы;</w:t>
            </w:r>
          </w:p>
          <w:p>
            <w:pPr>
              <w:spacing w:after="20"/>
              <w:ind w:left="20"/>
              <w:jc w:val="both"/>
            </w:pPr>
            <w:r>
              <w:rPr>
                <w:rFonts w:ascii="Times New Roman"/>
                <w:b w:val="false"/>
                <w:i w:val="false"/>
                <w:color w:val="000000"/>
                <w:sz w:val="20"/>
              </w:rPr>
              <w:t>
3)создание инфраструктуры в сфере обращения с коммунальными отходами на основе представленных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рекомендаций;</w:t>
            </w:r>
          </w:p>
          <w:p>
            <w:pPr>
              <w:spacing w:after="20"/>
              <w:ind w:left="20"/>
              <w:jc w:val="both"/>
            </w:pPr>
            <w:r>
              <w:rPr>
                <w:rFonts w:ascii="Times New Roman"/>
                <w:b w:val="false"/>
                <w:i w:val="false"/>
                <w:color w:val="000000"/>
                <w:sz w:val="20"/>
              </w:rPr>
              <w:t>
4) предоставление рекомендаций по минимизации количества мест захоронения коммунальных отходов,</w:t>
            </w:r>
          </w:p>
          <w:p>
            <w:pPr>
              <w:spacing w:after="20"/>
              <w:ind w:left="20"/>
              <w:jc w:val="both"/>
            </w:pPr>
            <w:r>
              <w:rPr>
                <w:rFonts w:ascii="Times New Roman"/>
                <w:b w:val="false"/>
                <w:i w:val="false"/>
                <w:color w:val="000000"/>
                <w:sz w:val="20"/>
              </w:rPr>
              <w:t>
ликвидации несанкционированных объектов размещения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 годы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завершению Программы в 2029 году:</w:t>
            </w:r>
          </w:p>
          <w:p>
            <w:pPr>
              <w:spacing w:after="20"/>
              <w:ind w:left="20"/>
              <w:jc w:val="both"/>
            </w:pPr>
            <w:r>
              <w:rPr>
                <w:rFonts w:ascii="Times New Roman"/>
                <w:b w:val="false"/>
                <w:i w:val="false"/>
                <w:color w:val="000000"/>
                <w:sz w:val="20"/>
              </w:rPr>
              <w:t>
75,5% населения Каратальского района регулярно обслуживается мусоровывозящими организациями;</w:t>
            </w:r>
          </w:p>
          <w:p>
            <w:pPr>
              <w:spacing w:after="20"/>
              <w:ind w:left="20"/>
              <w:jc w:val="both"/>
            </w:pPr>
            <w:r>
              <w:rPr>
                <w:rFonts w:ascii="Times New Roman"/>
                <w:b w:val="false"/>
                <w:i w:val="false"/>
                <w:color w:val="000000"/>
                <w:sz w:val="20"/>
              </w:rPr>
              <w:t>
один объект сортировки твердых коммунальных отходов;</w:t>
            </w:r>
          </w:p>
          <w:p>
            <w:pPr>
              <w:spacing w:after="20"/>
              <w:ind w:left="20"/>
              <w:jc w:val="both"/>
            </w:pPr>
            <w:r>
              <w:rPr>
                <w:rFonts w:ascii="Times New Roman"/>
                <w:b w:val="false"/>
                <w:i w:val="false"/>
                <w:color w:val="000000"/>
                <w:sz w:val="20"/>
              </w:rPr>
              <w:t>
один объект размещения коммунальных отходов соответствует требованиям законодательства;</w:t>
            </w:r>
          </w:p>
          <w:p>
            <w:pPr>
              <w:spacing w:after="20"/>
              <w:ind w:left="20"/>
              <w:jc w:val="both"/>
            </w:pPr>
            <w:r>
              <w:rPr>
                <w:rFonts w:ascii="Times New Roman"/>
                <w:b w:val="false"/>
                <w:i w:val="false"/>
                <w:color w:val="000000"/>
                <w:sz w:val="20"/>
              </w:rPr>
              <w:t>
один стационарный приемный пункт вторичного сырья и опасных отходов;</w:t>
            </w:r>
          </w:p>
          <w:p>
            <w:pPr>
              <w:spacing w:after="20"/>
              <w:ind w:left="20"/>
              <w:jc w:val="both"/>
            </w:pPr>
            <w:r>
              <w:rPr>
                <w:rFonts w:ascii="Times New Roman"/>
                <w:b w:val="false"/>
                <w:i w:val="false"/>
                <w:color w:val="000000"/>
                <w:sz w:val="20"/>
              </w:rPr>
              <w:t>
один мобильный пункт приема вторичного сырья и опасных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Программы в 2026-2029 годах будут направлены средства местного бюджета и иных (внебюджетных) источников финансирования.</w:t>
            </w:r>
          </w:p>
          <w:p>
            <w:pPr>
              <w:spacing w:after="20"/>
              <w:ind w:left="20"/>
              <w:jc w:val="both"/>
            </w:pPr>
            <w:r>
              <w:rPr>
                <w:rFonts w:ascii="Times New Roman"/>
                <w:b w:val="false"/>
                <w:i w:val="false"/>
                <w:color w:val="000000"/>
                <w:sz w:val="20"/>
              </w:rPr>
              <w:t>
Общие затраты на реализацию Программы составят 1 325 млн. тенге.</w:t>
            </w:r>
          </w:p>
          <w:p>
            <w:pPr>
              <w:spacing w:after="20"/>
              <w:ind w:left="20"/>
              <w:jc w:val="both"/>
            </w:pPr>
            <w:r>
              <w:rPr>
                <w:rFonts w:ascii="Times New Roman"/>
                <w:b w:val="false"/>
                <w:i w:val="false"/>
                <w:color w:val="000000"/>
                <w:sz w:val="20"/>
              </w:rPr>
              <w:t>
В части компетенции Оператора РОП (АО “Жасыл даму”) возможна технологическая поддержка и софинансирование.</w:t>
            </w:r>
          </w:p>
        </w:tc>
      </w:tr>
    </w:tbl>
    <w:p>
      <w:pPr>
        <w:spacing w:after="0"/>
        <w:ind w:left="0"/>
        <w:jc w:val="both"/>
      </w:pPr>
      <w:r>
        <w:rPr>
          <w:rFonts w:ascii="Times New Roman"/>
          <w:b w:val="false"/>
          <w:i w:val="false"/>
          <w:color w:val="000000"/>
          <w:sz w:val="28"/>
        </w:rPr>
        <w:t>
      Таблица 1 - Финансовые ресурсы для реализации Программы, в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 финансирования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362 464</w:t>
            </w:r>
          </w:p>
        </w:tc>
      </w:tr>
    </w:tbl>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Объем финансирования Программы по управлению коммунальными отходами в Каратальском районе на 2026-2029 годы будет уточняться при утверждении местного бюджета на соответствующие финансовые годы в соответствии с законодательством Республики Казахстан и исходя из возможностей доходной части местных бюджетов.</w:t>
      </w:r>
    </w:p>
    <w:p>
      <w:pPr>
        <w:spacing w:after="0"/>
        <w:ind w:left="0"/>
        <w:jc w:val="both"/>
      </w:pPr>
      <w:r>
        <w:rPr>
          <w:rFonts w:ascii="Times New Roman"/>
          <w:b w:val="false"/>
          <w:i w:val="false"/>
          <w:color w:val="000000"/>
          <w:sz w:val="28"/>
        </w:rPr>
        <w:t>
      В соответствии с положением Экологического кодекса РК (</w:t>
      </w:r>
      <w:r>
        <w:rPr>
          <w:rFonts w:ascii="Times New Roman"/>
          <w:b w:val="false"/>
          <w:i w:val="false"/>
          <w:color w:val="000000"/>
          <w:sz w:val="28"/>
        </w:rPr>
        <w:t>статья 388</w:t>
      </w:r>
      <w:r>
        <w:rPr>
          <w:rFonts w:ascii="Times New Roman"/>
          <w:b w:val="false"/>
          <w:i w:val="false"/>
          <w:color w:val="000000"/>
          <w:sz w:val="28"/>
        </w:rPr>
        <w:t>) Оператор РОП может развивать региональную систему управления ТБО через внедрение технологий сбора, транспортировки, подготовки к повторному использованию, обработки, сортировки, переработки и (или) утилизации отходов, строительство заводов (производств) по подготовке к повторному использованию, обработке, переработке, сортировке и (или) утилизации отходов, совершенствование материально-технической базы организаций, осуществляющих сбор, транспортировку, подготовку к повторному использованию, сортировку, обработку, переработку и (или) утилизацию отходов, организацию энергетической утилизации отходов.</w:t>
      </w:r>
    </w:p>
    <w:p>
      <w:pPr>
        <w:spacing w:after="0"/>
        <w:ind w:left="0"/>
        <w:jc w:val="both"/>
      </w:pPr>
      <w:r>
        <w:rPr>
          <w:rFonts w:ascii="Times New Roman"/>
          <w:b w:val="false"/>
          <w:i w:val="false"/>
          <w:color w:val="000000"/>
          <w:sz w:val="28"/>
        </w:rPr>
        <w:t>
      1 ВВЕДЕНИЕ</w:t>
      </w:r>
    </w:p>
    <w:p>
      <w:pPr>
        <w:spacing w:after="0"/>
        <w:ind w:left="0"/>
        <w:jc w:val="left"/>
      </w:pPr>
      <w:r>
        <w:rPr>
          <w:rFonts w:ascii="Times New Roman"/>
          <w:b/>
          <w:i w:val="false"/>
          <w:color w:val="000000"/>
        </w:rPr>
        <w:t xml:space="preserve"> 1.1 ОБЩАЯ СПРАВКА ПО КАРАТАЛЬСКОМУ РАЙОНУ</w:t>
      </w:r>
    </w:p>
    <w:p>
      <w:pPr>
        <w:spacing w:after="0"/>
        <w:ind w:left="0"/>
        <w:jc w:val="both"/>
      </w:pPr>
      <w:r>
        <w:rPr>
          <w:rFonts w:ascii="Times New Roman"/>
          <w:b w:val="false"/>
          <w:i w:val="false"/>
          <w:color w:val="000000"/>
          <w:sz w:val="28"/>
        </w:rPr>
        <w:t>
      Каратальский район расположен на западе области Жетiсу Республики Казахстан (Рисунок 3) и занимает территорию 24,2 тыс. км2.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3 – Административно-территориальное деление области Жетісу</w:t>
      </w:r>
    </w:p>
    <w:p>
      <w:pPr>
        <w:spacing w:after="0"/>
        <w:ind w:left="0"/>
        <w:jc w:val="both"/>
      </w:pPr>
      <w:r>
        <w:rPr>
          <w:rFonts w:ascii="Times New Roman"/>
          <w:b w:val="false"/>
          <w:i w:val="false"/>
          <w:color w:val="000000"/>
          <w:sz w:val="28"/>
        </w:rPr>
        <w:t>
      Административно-территориальное устройство включает в себя 1 город Уштобе и 9 сельских округов, в которые входят 35 населенных пункта. Административный центр района - город Уштобе.</w:t>
      </w:r>
    </w:p>
    <w:p>
      <w:pPr>
        <w:spacing w:after="0"/>
        <w:ind w:left="0"/>
        <w:jc w:val="both"/>
      </w:pPr>
      <w:r>
        <w:rPr>
          <w:rFonts w:ascii="Times New Roman"/>
          <w:b w:val="false"/>
          <w:i w:val="false"/>
          <w:color w:val="000000"/>
          <w:sz w:val="28"/>
        </w:rPr>
        <w:t>
      Административно-территориальное устройство района приведено в таблице ниже (Таблица 2).</w:t>
      </w:r>
    </w:p>
    <w:p>
      <w:pPr>
        <w:spacing w:after="0"/>
        <w:ind w:left="0"/>
        <w:jc w:val="both"/>
      </w:pPr>
      <w:r>
        <w:rPr>
          <w:rFonts w:ascii="Times New Roman"/>
          <w:b w:val="false"/>
          <w:i w:val="false"/>
          <w:color w:val="000000"/>
          <w:sz w:val="28"/>
        </w:rPr>
        <w:t>
      Согласно данным Бюро статистики РК численность населения района по состоянию на 1 января 2024 года составляет 40,0 тыс. человек. Из них городское население составляет 19,3 тыс. человек или 48,2% от общей численности населения района, сельское – 20,7 тыс. человек или 51,8% соответственно. Плотность населения составляет 1,65 человек на км2, что является низким показателем. По плотности населения район занимает 9-е место (из 10) в области.</w:t>
      </w:r>
    </w:p>
    <w:p>
      <w:pPr>
        <w:spacing w:after="0"/>
        <w:ind w:left="0"/>
        <w:jc w:val="left"/>
      </w:pPr>
      <w:r>
        <w:rPr>
          <w:rFonts w:ascii="Times New Roman"/>
          <w:b/>
          <w:i w:val="false"/>
          <w:color w:val="000000"/>
        </w:rPr>
        <w:t xml:space="preserve"> Таблица 2 - Административно-территориальные объекты района1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(городской)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Ойсаз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Ушкомей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Балпыкский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Оян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Умтул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Бастобинский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Жылыбулак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Кишитобе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Курышдаласы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Ортатобе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 47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Байшегирский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Дойыншы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 би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Кокдала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Жолбарыс батыра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Канабек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Карашенгель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Кызылбалыкский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Копбирлик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Айту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Жасталап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Кожбан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Тастобинский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Тастобе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Бесагаш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r>
    </w:tbl>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1https://www.gov.kz/memleket/entities/zhetysu-karatal/about/structure/524/1?lang=ru</w:t>
      </w:r>
    </w:p>
    <w:p>
      <w:pPr>
        <w:spacing w:after="0"/>
        <w:ind w:left="0"/>
        <w:jc w:val="both"/>
      </w:pPr>
      <w:r>
        <w:rPr>
          <w:rFonts w:ascii="Times New Roman"/>
          <w:b/>
          <w:i w:val="false"/>
          <w:color w:val="000000"/>
          <w:sz w:val="28"/>
        </w:rPr>
        <w:t>1.2 ГЕОГРАФИЧЕСКОЕ ПОЛОЖЕНИЕ И ПРИРОДНО-КЛИМАТИЧЕСКИЕ УСЛОВИЯ</w:t>
      </w:r>
    </w:p>
    <w:p>
      <w:pPr>
        <w:spacing w:after="0"/>
        <w:ind w:left="0"/>
        <w:jc w:val="both"/>
      </w:pPr>
      <w:r>
        <w:rPr>
          <w:rFonts w:ascii="Times New Roman"/>
          <w:b w:val="false"/>
          <w:i w:val="false"/>
          <w:color w:val="000000"/>
          <w:sz w:val="28"/>
        </w:rPr>
        <w:t>
      Район граничит на востоке с Аксуским районом, на юго-востоке - с Ескелдинским районом, на юге - с г.а.Талдыкорган, на севере - с озером Балхаш, на западе с Балхашским районом Алматинской области.</w:t>
      </w:r>
    </w:p>
    <w:p>
      <w:pPr>
        <w:spacing w:after="0"/>
        <w:ind w:left="0"/>
        <w:jc w:val="both"/>
      </w:pPr>
      <w:r>
        <w:rPr>
          <w:rFonts w:ascii="Times New Roman"/>
          <w:b w:val="false"/>
          <w:i w:val="false"/>
          <w:color w:val="000000"/>
          <w:sz w:val="28"/>
        </w:rPr>
        <w:t>
      Каратальский район находится в полупустынной природно-климатической зоне.</w:t>
      </w:r>
    </w:p>
    <w:p>
      <w:pPr>
        <w:spacing w:after="0"/>
        <w:ind w:left="0"/>
        <w:jc w:val="both"/>
      </w:pPr>
      <w:r>
        <w:rPr>
          <w:rFonts w:ascii="Times New Roman"/>
          <w:b w:val="false"/>
          <w:i w:val="false"/>
          <w:color w:val="000000"/>
          <w:sz w:val="28"/>
        </w:rPr>
        <w:t>
      Каратальский район относится к районам аграрной направленности. Важным фактором является близость расположения областного центра г.Талдыкорган.</w:t>
      </w:r>
    </w:p>
    <w:p>
      <w:pPr>
        <w:spacing w:after="0"/>
        <w:ind w:left="0"/>
        <w:jc w:val="both"/>
      </w:pPr>
      <w:r>
        <w:rPr>
          <w:rFonts w:ascii="Times New Roman"/>
          <w:b w:val="false"/>
          <w:i w:val="false"/>
          <w:color w:val="000000"/>
          <w:sz w:val="28"/>
        </w:rPr>
        <w:t>
      В отрасли стройиндустрии работают более 5 предприятий: ТОО "Тамас" производят тротуарные плитки, кирпичи разных видов, ТОО "Мекада" - металлургические трубы шовные прямые (круглые, профильные), кровельные материалы, ТОО "Прогресс СМ" - оцинкованный стальной профиль и гнутый профиль, ТОО "Каратал Пласт" - металлопластиковые изделия (окна, двери, витражи), ТОО "Уштобе Кирпич" производство кирпича. Так же ТОО "Тамас" налажено производство экологический чистого биотоплива "Пелет".</w:t>
      </w:r>
    </w:p>
    <w:p>
      <w:pPr>
        <w:spacing w:after="0"/>
        <w:ind w:left="0"/>
        <w:jc w:val="both"/>
      </w:pPr>
      <w:r>
        <w:rPr>
          <w:rFonts w:ascii="Times New Roman"/>
          <w:b w:val="false"/>
          <w:i w:val="false"/>
          <w:color w:val="000000"/>
          <w:sz w:val="28"/>
        </w:rPr>
        <w:t>
      Климат резко континентальный. Отмечаются продолжительные и холодные зимние периоды. Средняя температура в январе составляет -14…-15 градусов. Снежный покров незначительный, в южной и центральной части района неустойчивый. Преобладает малооблачная погода. Воздух прогревается до положительных температур, в тоже время ночные температуры могут опускаться до -27 и ниже. Весна на всей территории района поздняя, большая часть периода сопровождается ветряной и пасмурной погодой.</w:t>
      </w:r>
    </w:p>
    <w:p>
      <w:pPr>
        <w:spacing w:after="0"/>
        <w:ind w:left="0"/>
        <w:jc w:val="both"/>
      </w:pPr>
      <w:r>
        <w:rPr>
          <w:rFonts w:ascii="Times New Roman"/>
          <w:b w:val="false"/>
          <w:i w:val="false"/>
          <w:color w:val="000000"/>
          <w:sz w:val="28"/>
        </w:rPr>
        <w:t>
      Лето теплое и засушливое. Температуры в июле в среднем составляют +22…+23 градуса, в дневные часы воздух прогревается до +35 и выше. Вся территория района испытывает большую ветровую нагрузку, в течение всего календарного года отмечается большое количество пыльных бурь, в зимний период метелей. Осень приносит относительно прохладную, но в тоже время ветряную и пасмурную погоду. Всего за год на территорию района выпадает до 200-250 мм. По данным прогноза погоды большая часть осадков приходится на весенний и осенний период.</w:t>
      </w:r>
    </w:p>
    <w:p>
      <w:pPr>
        <w:spacing w:after="0"/>
        <w:ind w:left="0"/>
        <w:jc w:val="left"/>
      </w:pPr>
      <w:r>
        <w:rPr>
          <w:rFonts w:ascii="Times New Roman"/>
          <w:b/>
          <w:i w:val="false"/>
          <w:color w:val="000000"/>
        </w:rPr>
        <w:t xml:space="preserve"> 1.3 УПРАВЛЕНИЕ ОТХОДАМИ В ПРИОРИТЕТНЫХ ЗАДАЧАХ ОБЛАСТИ</w:t>
      </w:r>
    </w:p>
    <w:p>
      <w:pPr>
        <w:spacing w:after="0"/>
        <w:ind w:left="0"/>
        <w:jc w:val="both"/>
      </w:pPr>
      <w:r>
        <w:rPr>
          <w:rFonts w:ascii="Times New Roman"/>
          <w:b w:val="false"/>
          <w:i w:val="false"/>
          <w:color w:val="000000"/>
          <w:sz w:val="28"/>
        </w:rPr>
        <w:t>
      ЦУРы</w:t>
      </w:r>
    </w:p>
    <w:p>
      <w:pPr>
        <w:spacing w:after="0"/>
        <w:ind w:left="0"/>
        <w:jc w:val="both"/>
      </w:pPr>
      <w:r>
        <w:rPr>
          <w:rFonts w:ascii="Times New Roman"/>
          <w:b w:val="false"/>
          <w:i w:val="false"/>
          <w:color w:val="000000"/>
          <w:sz w:val="28"/>
        </w:rPr>
        <w:t>
      Среди Целей устойчивого развития ООН (ЦУР), принятых Казахстаном, имеется ряд целей и задач, связанных с вопросами сокращения негативного влияния отходов на окружающую среду и здоровье населения планеты. В таблице ниже (Таблица ), выделены такие цели и соответствующие им задачи.</w:t>
      </w:r>
    </w:p>
    <w:p>
      <w:pPr>
        <w:spacing w:after="0"/>
        <w:ind w:left="0"/>
        <w:jc w:val="both"/>
      </w:pPr>
      <w:r>
        <w:rPr>
          <w:rFonts w:ascii="Times New Roman"/>
          <w:b w:val="false"/>
          <w:i w:val="false"/>
          <w:color w:val="000000"/>
          <w:sz w:val="28"/>
        </w:rPr>
        <w:t>
      ЦУР, являясь по своему охвату глобальным документом, определяет общую рамку без учета особенностей отдельных государств, текущее положение необходимой инфраструктуры и т.д.</w:t>
      </w:r>
    </w:p>
    <w:p>
      <w:pPr>
        <w:spacing w:after="0"/>
        <w:ind w:left="0"/>
        <w:jc w:val="both"/>
      </w:pPr>
      <w:r>
        <w:rPr>
          <w:rFonts w:ascii="Times New Roman"/>
          <w:b w:val="false"/>
          <w:i w:val="false"/>
          <w:color w:val="000000"/>
          <w:sz w:val="28"/>
        </w:rPr>
        <w:t>
      Казахстан принял ЦУР и строит планы развития с учетом соответствующих целей и задач.</w:t>
      </w:r>
    </w:p>
    <w:p>
      <w:pPr>
        <w:spacing w:after="0"/>
        <w:ind w:left="0"/>
        <w:jc w:val="both"/>
      </w:pPr>
      <w:r>
        <w:rPr>
          <w:rFonts w:ascii="Times New Roman"/>
          <w:b w:val="false"/>
          <w:i w:val="false"/>
          <w:color w:val="000000"/>
          <w:sz w:val="28"/>
        </w:rPr>
        <w:t>
      Таблица 3 – ЦУР, связанных с вопросами сокращения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 2030 году уменьшить негативное экологическое воздействие городов в пересчете на душу населения, в том числе посредством уделения особого внимания качеству воздуха и удалению городских и других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Доля твердых бытовых отходов, которые регулярно собираются и надлежащим образом удаляются, в общей массе городских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 2030 году сократить вдвое в пересчете на душу населения общемировое количество пищевых отходов на розничном и потребительском уровнях и уменьшить потери продовольствия в производственно-сбытовых цепочках, в том числе послеуборочные потери.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Глобальный индекс потерь продовольствия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 2030 году существенно уменьшить объем отходов путем принятия мер по предотвращению их образования, их сокращению, переработке и повторному использованию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Национальный уровень переработки отходов, масса утилизированных материалов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Рекомендовать компаниям, особенно крупным и транснациональным компаниям, применять устойчивые методы производства и отражать информацию о рациональном использовании ресурсов в своих отчетах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Число компаний, публикующих отчеты о рациональном использовании ресурсов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Содействовать обеспечению экологичной практики государственных закупок в соответствии с национальными стратегиями и приоритетами2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Число стран, осуществляющих стратегии и планы действий по экологизации государственных закупок</w:t>
            </w:r>
          </w:p>
        </w:tc>
      </w:tr>
    </w:tbl>
    <w:p>
      <w:pPr>
        <w:spacing w:after="0"/>
        <w:ind w:left="0"/>
        <w:jc w:val="both"/>
      </w:pPr>
      <w:r>
        <w:rPr>
          <w:rFonts w:ascii="Times New Roman"/>
          <w:b w:val="false"/>
          <w:i w:val="false"/>
          <w:color w:val="000000"/>
          <w:sz w:val="28"/>
        </w:rPr>
        <w:t xml:space="preserve">
      В Концепции по переходу Республики Казахстан к "зеленой экономике" (утверждена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30 мая 2013 года № 577), определяющей основной “тренд” дальнейшего развития страны в области экологии и потребления ресурсов, указывается, что стране необходимо заново выстроить комплексную систему управления отходами, охватывающую и промышленные и коммунальные отходы.</w:t>
      </w:r>
    </w:p>
    <w:p>
      <w:pPr>
        <w:spacing w:after="0"/>
        <w:ind w:left="0"/>
        <w:jc w:val="both"/>
      </w:pPr>
      <w:r>
        <w:rPr>
          <w:rFonts w:ascii="Times New Roman"/>
          <w:b w:val="false"/>
          <w:i w:val="false"/>
          <w:color w:val="000000"/>
          <w:sz w:val="28"/>
        </w:rPr>
        <w:t>
      В Концепции сообщается, что для создания соответствующей системы необходимо опираться на следующие подходы:</w:t>
      </w:r>
    </w:p>
    <w:p>
      <w:pPr>
        <w:spacing w:after="0"/>
        <w:ind w:left="0"/>
        <w:jc w:val="both"/>
      </w:pPr>
      <w:r>
        <w:rPr>
          <w:rFonts w:ascii="Times New Roman"/>
          <w:b w:val="false"/>
          <w:i w:val="false"/>
          <w:color w:val="000000"/>
          <w:sz w:val="28"/>
        </w:rPr>
        <w:t>
      - создание согласованной системы утилизации отходов с предоставлением полного спектра услуг и всесторонней охраной ландшафтов;</w:t>
      </w:r>
    </w:p>
    <w:p>
      <w:pPr>
        <w:spacing w:after="0"/>
        <w:ind w:left="0"/>
        <w:jc w:val="both"/>
      </w:pPr>
      <w:r>
        <w:rPr>
          <w:rFonts w:ascii="Times New Roman"/>
          <w:b w:val="false"/>
          <w:i w:val="false"/>
          <w:color w:val="000000"/>
          <w:sz w:val="28"/>
        </w:rPr>
        <w:t>
      - сокращение числа полигонов с переходом к широкому применению переработки и вторичного использования, а также извлечения полезных веществ и материалов, получения топлива за счет утилизации отходов;</w:t>
      </w:r>
    </w:p>
    <w:p>
      <w:pPr>
        <w:spacing w:after="0"/>
        <w:ind w:left="0"/>
        <w:jc w:val="both"/>
      </w:pPr>
      <w:r>
        <w:rPr>
          <w:rFonts w:ascii="Times New Roman"/>
          <w:b w:val="false"/>
          <w:i w:val="false"/>
          <w:color w:val="000000"/>
          <w:sz w:val="28"/>
        </w:rPr>
        <w:t>
      - развитие экономики замкнутого цикла с многооборотным использованием продукции как в рамках, так и вне цепочки создания стоимости;</w:t>
      </w:r>
    </w:p>
    <w:p>
      <w:pPr>
        <w:spacing w:after="0"/>
        <w:ind w:left="0"/>
        <w:jc w:val="both"/>
      </w:pPr>
      <w:r>
        <w:rPr>
          <w:rFonts w:ascii="Times New Roman"/>
          <w:b w:val="false"/>
          <w:i w:val="false"/>
          <w:color w:val="000000"/>
          <w:sz w:val="28"/>
        </w:rPr>
        <w:t>
      - улучшение экологической ситуации и снижение техногенного влияния на окружающую среду.</w:t>
      </w:r>
    </w:p>
    <w:p>
      <w:pPr>
        <w:spacing w:after="0"/>
        <w:ind w:left="0"/>
        <w:jc w:val="both"/>
      </w:pPr>
      <w:r>
        <w:rPr>
          <w:rFonts w:ascii="Times New Roman"/>
          <w:b w:val="false"/>
          <w:i w:val="false"/>
          <w:color w:val="000000"/>
          <w:sz w:val="28"/>
        </w:rPr>
        <w:t>
      Также в документе заявлены долгосрочные стратегические цели и целевые индикаторы "зеленой экономики", которые включают и показатели в области управления отходами (Таблица 3).</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2 * - данный пункт позволяет поддерживать и развивать “зеленые” закупки продукции, полученной после переработки отходов, такой как электроэнергия и тепло от ВИЭ, компост, продукция из вторсырья, топливные брикеты из отходов и т.д.</w:t>
      </w:r>
    </w:p>
    <w:p>
      <w:pPr>
        <w:spacing w:after="0"/>
        <w:ind w:left="0"/>
        <w:jc w:val="both"/>
      </w:pPr>
      <w:r>
        <w:rPr>
          <w:rFonts w:ascii="Times New Roman"/>
          <w:b w:val="false"/>
          <w:i w:val="false"/>
          <w:color w:val="000000"/>
          <w:sz w:val="28"/>
        </w:rPr>
        <w:t>
      Таблица 3 - Цели и целевые индикаторы "зеленой экономики" в области управления отходами для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населения вывозом твердых 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хранение мусора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Итоговые рекомендации Концепции по решению проблем с ТБО включают следующие мероприятия, которые должны быть учтены при разработке локальных программ и проектов:</w:t>
      </w:r>
    </w:p>
    <w:p>
      <w:pPr>
        <w:spacing w:after="0"/>
        <w:ind w:left="0"/>
        <w:jc w:val="both"/>
      </w:pPr>
      <w:r>
        <w:rPr>
          <w:rFonts w:ascii="Times New Roman"/>
          <w:b w:val="false"/>
          <w:i w:val="false"/>
          <w:color w:val="000000"/>
          <w:sz w:val="28"/>
        </w:rPr>
        <w:t>
      1) проведение тщательного аудита по всем большим свалкам ТБО и определение мер по их рекультивации;</w:t>
      </w:r>
    </w:p>
    <w:p>
      <w:pPr>
        <w:spacing w:after="0"/>
        <w:ind w:left="0"/>
        <w:jc w:val="both"/>
      </w:pPr>
      <w:r>
        <w:rPr>
          <w:rFonts w:ascii="Times New Roman"/>
          <w:b w:val="false"/>
          <w:i w:val="false"/>
          <w:color w:val="000000"/>
          <w:sz w:val="28"/>
        </w:rPr>
        <w:t>
      2) разработка государственной программы по переработке и утилизации ТКО, покрывающей следующие аспекты:</w:t>
      </w:r>
    </w:p>
    <w:p>
      <w:pPr>
        <w:spacing w:after="0"/>
        <w:ind w:left="0"/>
        <w:jc w:val="both"/>
      </w:pPr>
      <w:r>
        <w:rPr>
          <w:rFonts w:ascii="Times New Roman"/>
          <w:b w:val="false"/>
          <w:i w:val="false"/>
          <w:color w:val="000000"/>
          <w:sz w:val="28"/>
        </w:rPr>
        <w:t>
      - определение целевого уровня переработки ТБО в объеме до 50% к 2050 году и складирования остаточного объема ТБО на полигонах, отвечающих экологическим и санитарным требованиям, доля которых должна вырасти до 100% к 2050 году, то есть все полигоны в стране к 2050 году должны отвечать самым современным экологическим и санитарным требованиям;</w:t>
      </w:r>
    </w:p>
    <w:p>
      <w:pPr>
        <w:spacing w:after="0"/>
        <w:ind w:left="0"/>
        <w:jc w:val="both"/>
      </w:pPr>
      <w:r>
        <w:rPr>
          <w:rFonts w:ascii="Times New Roman"/>
          <w:b w:val="false"/>
          <w:i w:val="false"/>
          <w:color w:val="000000"/>
          <w:sz w:val="28"/>
        </w:rPr>
        <w:t>
      - введение раздельного сбора бытовых отходов у потребителя;</w:t>
      </w:r>
    </w:p>
    <w:p>
      <w:pPr>
        <w:spacing w:after="0"/>
        <w:ind w:left="0"/>
        <w:jc w:val="both"/>
      </w:pPr>
      <w:r>
        <w:rPr>
          <w:rFonts w:ascii="Times New Roman"/>
          <w:b w:val="false"/>
          <w:i w:val="false"/>
          <w:color w:val="000000"/>
          <w:sz w:val="28"/>
        </w:rPr>
        <w:t>
      - определение методики расчета тарифа, гарантирующего покрытие операционных затрат и инвестиций в эту сферу с определенной нормой рентабельности с учетом получаемой прибыли от переработанных материалов;</w:t>
      </w:r>
    </w:p>
    <w:p>
      <w:pPr>
        <w:spacing w:after="0"/>
        <w:ind w:left="0"/>
        <w:jc w:val="both"/>
      </w:pPr>
      <w:r>
        <w:rPr>
          <w:rFonts w:ascii="Times New Roman"/>
          <w:b w:val="false"/>
          <w:i w:val="false"/>
          <w:color w:val="000000"/>
          <w:sz w:val="28"/>
        </w:rPr>
        <w:t>
      - внедрение принципа расширенной ответственности производителя с целью покрытия части расходов на сбор и утилизацию отходов упаковки, электронного и электрического оборудования, транспортных средств, аккумуляторов, мебели и других товаров после использования;</w:t>
      </w:r>
    </w:p>
    <w:p>
      <w:pPr>
        <w:spacing w:after="0"/>
        <w:ind w:left="0"/>
        <w:jc w:val="both"/>
      </w:pPr>
      <w:r>
        <w:rPr>
          <w:rFonts w:ascii="Times New Roman"/>
          <w:b w:val="false"/>
          <w:i w:val="false"/>
          <w:color w:val="000000"/>
          <w:sz w:val="28"/>
        </w:rPr>
        <w:t>
      - разработка механизма привлечения инвестиций, в том числе через государственно-частное партнерство в больших городах и на уровне муниципальных образований в небольших населенных пунктах за счет бюджетных ресурсов для развития отрасли;</w:t>
      </w:r>
    </w:p>
    <w:p>
      <w:pPr>
        <w:spacing w:after="0"/>
        <w:ind w:left="0"/>
        <w:jc w:val="both"/>
      </w:pPr>
      <w:r>
        <w:rPr>
          <w:rFonts w:ascii="Times New Roman"/>
          <w:b w:val="false"/>
          <w:i w:val="false"/>
          <w:color w:val="000000"/>
          <w:sz w:val="28"/>
        </w:rPr>
        <w:t>
      - заключение контрактов на управление бытовыми отходами на конкурентной основе с широким охватом территории;</w:t>
      </w:r>
    </w:p>
    <w:p>
      <w:pPr>
        <w:spacing w:after="0"/>
        <w:ind w:left="0"/>
        <w:jc w:val="both"/>
      </w:pPr>
      <w:r>
        <w:rPr>
          <w:rFonts w:ascii="Times New Roman"/>
          <w:b w:val="false"/>
          <w:i w:val="false"/>
          <w:color w:val="000000"/>
          <w:sz w:val="28"/>
        </w:rPr>
        <w:t>
      - определение мер государственной поддержки для социально уязвимых слоев населения при установлении тарифов на сбор и утилизацию ТКО;</w:t>
      </w:r>
    </w:p>
    <w:p>
      <w:pPr>
        <w:spacing w:after="0"/>
        <w:ind w:left="0"/>
        <w:jc w:val="both"/>
      </w:pPr>
      <w:r>
        <w:rPr>
          <w:rFonts w:ascii="Times New Roman"/>
          <w:b w:val="false"/>
          <w:i w:val="false"/>
          <w:color w:val="000000"/>
          <w:sz w:val="28"/>
        </w:rPr>
        <w:t>
      3) обновление стандартов переработки и хранения ТБО с использованием новых технологий, таких как анаеробика, компостинг или биогаз;</w:t>
      </w:r>
    </w:p>
    <w:p>
      <w:pPr>
        <w:spacing w:after="0"/>
        <w:ind w:left="0"/>
        <w:jc w:val="both"/>
      </w:pPr>
      <w:r>
        <w:rPr>
          <w:rFonts w:ascii="Times New Roman"/>
          <w:b w:val="false"/>
          <w:i w:val="false"/>
          <w:color w:val="000000"/>
          <w:sz w:val="28"/>
        </w:rPr>
        <w:t>
      4) создание нормативной правовой базы для контроля за сбором, транспортировкой, переработкой, утилизацией и хранением ТБО до 2015 года;</w:t>
      </w:r>
    </w:p>
    <w:p>
      <w:pPr>
        <w:spacing w:after="0"/>
        <w:ind w:left="0"/>
        <w:jc w:val="both"/>
      </w:pPr>
      <w:r>
        <w:rPr>
          <w:rFonts w:ascii="Times New Roman"/>
          <w:b w:val="false"/>
          <w:i w:val="false"/>
          <w:color w:val="000000"/>
          <w:sz w:val="28"/>
        </w:rPr>
        <w:t>
      5) совершенствование сбора, обработки и предоставления статистической информации для мониторинга достижения целевых показателей в сфере обращения с ТБО.</w:t>
      </w:r>
    </w:p>
    <w:p>
      <w:pPr>
        <w:spacing w:after="0"/>
        <w:ind w:left="0"/>
        <w:jc w:val="both"/>
      </w:pPr>
      <w:r>
        <w:rPr>
          <w:rFonts w:ascii="Times New Roman"/>
          <w:b w:val="false"/>
          <w:i w:val="false"/>
          <w:color w:val="000000"/>
          <w:sz w:val="28"/>
        </w:rPr>
        <w:t>
      План развития области Жетісу на 2021-2025 годы</w:t>
      </w:r>
    </w:p>
    <w:p>
      <w:pPr>
        <w:spacing w:after="0"/>
        <w:ind w:left="0"/>
        <w:jc w:val="both"/>
      </w:pPr>
      <w:r>
        <w:rPr>
          <w:rFonts w:ascii="Times New Roman"/>
          <w:b w:val="false"/>
          <w:i w:val="false"/>
          <w:color w:val="000000"/>
          <w:sz w:val="28"/>
        </w:rPr>
        <w:t>
      Документ утвержден Решением маслихата области Жетісу от 23 ноября 2022 года №12-35 и изменен Решением маслихата области Жетісу от 15 декабря 2023 года № 11-65.</w:t>
      </w:r>
    </w:p>
    <w:p>
      <w:pPr>
        <w:spacing w:after="0"/>
        <w:ind w:left="0"/>
        <w:jc w:val="both"/>
      </w:pPr>
      <w:r>
        <w:rPr>
          <w:rFonts w:ascii="Times New Roman"/>
          <w:b w:val="false"/>
          <w:i w:val="false"/>
          <w:color w:val="000000"/>
          <w:sz w:val="28"/>
        </w:rPr>
        <w:t>
      В план включены мероприятия и целевые индикаторы. Часть мероприятий связанна с вопросами улучшения условий по управлению коммунальными отходами в области и отражена в “Цели 2: Улучшение экологического состояния и сохранение экосистем водных объектов и рыбных ресурсов” в направлении “Регион – комфортный и безопасный для проживания”.</w:t>
      </w:r>
    </w:p>
    <w:p>
      <w:pPr>
        <w:spacing w:after="0"/>
        <w:ind w:left="0"/>
        <w:jc w:val="both"/>
      </w:pPr>
      <w:r>
        <w:rPr>
          <w:rFonts w:ascii="Times New Roman"/>
          <w:b w:val="false"/>
          <w:i w:val="false"/>
          <w:color w:val="000000"/>
          <w:sz w:val="28"/>
        </w:rPr>
        <w:t>
      Пути достижения Плана развития:</w:t>
      </w:r>
    </w:p>
    <w:p>
      <w:pPr>
        <w:spacing w:after="0"/>
        <w:ind w:left="0"/>
        <w:jc w:val="both"/>
      </w:pPr>
      <w:r>
        <w:rPr>
          <w:rFonts w:ascii="Times New Roman"/>
          <w:b w:val="false"/>
          <w:i w:val="false"/>
          <w:color w:val="000000"/>
          <w:sz w:val="28"/>
        </w:rPr>
        <w:t>
      1) реализация медиаплана по экологическому образованию и просвещению через публикации в традиционных и новых СМИ, проведение мероприятий, акций на местном уровне;</w:t>
      </w:r>
    </w:p>
    <w:p>
      <w:pPr>
        <w:spacing w:after="0"/>
        <w:ind w:left="0"/>
        <w:jc w:val="both"/>
      </w:pPr>
      <w:r>
        <w:rPr>
          <w:rFonts w:ascii="Times New Roman"/>
          <w:b w:val="false"/>
          <w:i w:val="false"/>
          <w:color w:val="000000"/>
          <w:sz w:val="28"/>
        </w:rPr>
        <w:t>
      2) проведение на системной основе экологической акции "Birge-taza Qazaqstan" для укрепления экологических ценностей;</w:t>
      </w:r>
    </w:p>
    <w:p>
      <w:pPr>
        <w:spacing w:after="0"/>
        <w:ind w:left="0"/>
        <w:jc w:val="both"/>
      </w:pPr>
      <w:r>
        <w:rPr>
          <w:rFonts w:ascii="Times New Roman"/>
          <w:b w:val="false"/>
          <w:i w:val="false"/>
          <w:color w:val="000000"/>
          <w:sz w:val="28"/>
        </w:rPr>
        <w:t>
      3) строительство в области 6 объектов региональной системы управления отходами (2024г. – 1, 2025г. – 5):</w:t>
      </w:r>
    </w:p>
    <w:p>
      <w:pPr>
        <w:spacing w:after="0"/>
        <w:ind w:left="0"/>
        <w:jc w:val="both"/>
      </w:pPr>
      <w:r>
        <w:rPr>
          <w:rFonts w:ascii="Times New Roman"/>
          <w:b w:val="false"/>
          <w:i w:val="false"/>
          <w:color w:val="000000"/>
          <w:sz w:val="28"/>
        </w:rPr>
        <w:t>
      - 4 современных полигона ТБО в Аксуском, Алакольском, Сарканском, Коксуском районах;</w:t>
      </w:r>
    </w:p>
    <w:p>
      <w:pPr>
        <w:spacing w:after="0"/>
        <w:ind w:left="0"/>
        <w:jc w:val="both"/>
      </w:pPr>
      <w:r>
        <w:rPr>
          <w:rFonts w:ascii="Times New Roman"/>
          <w:b w:val="false"/>
          <w:i w:val="false"/>
          <w:color w:val="000000"/>
          <w:sz w:val="28"/>
        </w:rPr>
        <w:t>
      - 1 сортировочной линии в Кербулакском районе;</w:t>
      </w:r>
    </w:p>
    <w:p>
      <w:pPr>
        <w:spacing w:after="0"/>
        <w:ind w:left="0"/>
        <w:jc w:val="both"/>
      </w:pPr>
      <w:r>
        <w:rPr>
          <w:rFonts w:ascii="Times New Roman"/>
          <w:b w:val="false"/>
          <w:i w:val="false"/>
          <w:color w:val="000000"/>
          <w:sz w:val="28"/>
        </w:rPr>
        <w:t>
      - 1 мусороперегрузочной линии в г.Текели.</w:t>
      </w:r>
    </w:p>
    <w:p>
      <w:pPr>
        <w:spacing w:after="0"/>
        <w:ind w:left="0"/>
        <w:jc w:val="both"/>
      </w:pPr>
      <w:r>
        <w:rPr>
          <w:rFonts w:ascii="Times New Roman"/>
          <w:b w:val="false"/>
          <w:i w:val="false"/>
          <w:color w:val="000000"/>
          <w:sz w:val="28"/>
        </w:rPr>
        <w:t>
      4) установки во всех селах контейнеров для раздельного сбора мусора:</w:t>
      </w:r>
    </w:p>
    <w:p>
      <w:pPr>
        <w:spacing w:after="0"/>
        <w:ind w:left="0"/>
        <w:jc w:val="both"/>
      </w:pPr>
      <w:r>
        <w:rPr>
          <w:rFonts w:ascii="Times New Roman"/>
          <w:b w:val="false"/>
          <w:i w:val="false"/>
          <w:color w:val="000000"/>
          <w:sz w:val="28"/>
        </w:rPr>
        <w:t>
      - 2023 г. – 500 шт.,</w:t>
      </w:r>
    </w:p>
    <w:p>
      <w:pPr>
        <w:spacing w:after="0"/>
        <w:ind w:left="0"/>
        <w:jc w:val="both"/>
      </w:pPr>
      <w:r>
        <w:rPr>
          <w:rFonts w:ascii="Times New Roman"/>
          <w:b w:val="false"/>
          <w:i w:val="false"/>
          <w:color w:val="000000"/>
          <w:sz w:val="28"/>
        </w:rPr>
        <w:t>
      - 2024 г. – 500 шт.,</w:t>
      </w:r>
    </w:p>
    <w:p>
      <w:pPr>
        <w:spacing w:after="0"/>
        <w:ind w:left="0"/>
        <w:jc w:val="both"/>
      </w:pPr>
      <w:r>
        <w:rPr>
          <w:rFonts w:ascii="Times New Roman"/>
          <w:b w:val="false"/>
          <w:i w:val="false"/>
          <w:color w:val="000000"/>
          <w:sz w:val="28"/>
        </w:rPr>
        <w:t>
      - 2025 г. – 1000 шт.</w:t>
      </w:r>
    </w:p>
    <w:p>
      <w:pPr>
        <w:spacing w:after="0"/>
        <w:ind w:left="0"/>
        <w:jc w:val="both"/>
      </w:pPr>
      <w:r>
        <w:rPr>
          <w:rFonts w:ascii="Times New Roman"/>
          <w:b w:val="false"/>
          <w:i w:val="false"/>
          <w:color w:val="000000"/>
          <w:sz w:val="28"/>
        </w:rPr>
        <w:t>
      5) сокращение 44 из 182 мест складирования и приведение их к экологическим требованиям и санитарным правилам (2025 г. – 44);</w:t>
      </w:r>
    </w:p>
    <w:p>
      <w:pPr>
        <w:spacing w:after="0"/>
        <w:ind w:left="0"/>
        <w:jc w:val="both"/>
      </w:pPr>
      <w:r>
        <w:rPr>
          <w:rFonts w:ascii="Times New Roman"/>
          <w:b w:val="false"/>
          <w:i w:val="false"/>
          <w:color w:val="000000"/>
          <w:sz w:val="28"/>
        </w:rPr>
        <w:t>
      6) ликвидация всех несанкционированных свалок (на 2023 г. – 150 свалок):</w:t>
      </w:r>
    </w:p>
    <w:p>
      <w:pPr>
        <w:spacing w:after="0"/>
        <w:ind w:left="0"/>
        <w:jc w:val="both"/>
      </w:pPr>
      <w:r>
        <w:rPr>
          <w:rFonts w:ascii="Times New Roman"/>
          <w:b w:val="false"/>
          <w:i w:val="false"/>
          <w:color w:val="000000"/>
          <w:sz w:val="28"/>
        </w:rPr>
        <w:t>
      * Аксуском – 4,</w:t>
      </w:r>
    </w:p>
    <w:p>
      <w:pPr>
        <w:spacing w:after="0"/>
        <w:ind w:left="0"/>
        <w:jc w:val="both"/>
      </w:pPr>
      <w:r>
        <w:rPr>
          <w:rFonts w:ascii="Times New Roman"/>
          <w:b w:val="false"/>
          <w:i w:val="false"/>
          <w:color w:val="000000"/>
          <w:sz w:val="28"/>
        </w:rPr>
        <w:t>
      * Кербулакском – 3,</w:t>
      </w:r>
    </w:p>
    <w:p>
      <w:pPr>
        <w:spacing w:after="0"/>
        <w:ind w:left="0"/>
        <w:jc w:val="both"/>
      </w:pPr>
      <w:r>
        <w:rPr>
          <w:rFonts w:ascii="Times New Roman"/>
          <w:b w:val="false"/>
          <w:i w:val="false"/>
          <w:color w:val="000000"/>
          <w:sz w:val="28"/>
        </w:rPr>
        <w:t>
      * г.Текели – 6,</w:t>
      </w:r>
    </w:p>
    <w:p>
      <w:pPr>
        <w:spacing w:after="0"/>
        <w:ind w:left="0"/>
        <w:jc w:val="both"/>
      </w:pPr>
      <w:r>
        <w:rPr>
          <w:rFonts w:ascii="Times New Roman"/>
          <w:b w:val="false"/>
          <w:i w:val="false"/>
          <w:color w:val="000000"/>
          <w:sz w:val="28"/>
        </w:rPr>
        <w:t>
      * Каратальском – 34,</w:t>
      </w:r>
    </w:p>
    <w:p>
      <w:pPr>
        <w:spacing w:after="0"/>
        <w:ind w:left="0"/>
        <w:jc w:val="both"/>
      </w:pPr>
      <w:r>
        <w:rPr>
          <w:rFonts w:ascii="Times New Roman"/>
          <w:b w:val="false"/>
          <w:i w:val="false"/>
          <w:color w:val="000000"/>
          <w:sz w:val="28"/>
        </w:rPr>
        <w:t>
      * г. Талдыкорган – 41,</w:t>
      </w:r>
    </w:p>
    <w:p>
      <w:pPr>
        <w:spacing w:after="0"/>
        <w:ind w:left="0"/>
        <w:jc w:val="both"/>
      </w:pPr>
      <w:r>
        <w:rPr>
          <w:rFonts w:ascii="Times New Roman"/>
          <w:b w:val="false"/>
          <w:i w:val="false"/>
          <w:color w:val="000000"/>
          <w:sz w:val="28"/>
        </w:rPr>
        <w:t>
      * Ескельдинском – 25,</w:t>
      </w:r>
    </w:p>
    <w:p>
      <w:pPr>
        <w:spacing w:after="0"/>
        <w:ind w:left="0"/>
        <w:jc w:val="both"/>
      </w:pPr>
      <w:r>
        <w:rPr>
          <w:rFonts w:ascii="Times New Roman"/>
          <w:b w:val="false"/>
          <w:i w:val="false"/>
          <w:color w:val="000000"/>
          <w:sz w:val="28"/>
        </w:rPr>
        <w:t>
      * Коксуском – 37.</w:t>
      </w:r>
    </w:p>
    <w:p>
      <w:pPr>
        <w:spacing w:after="0"/>
        <w:ind w:left="0"/>
        <w:jc w:val="both"/>
      </w:pPr>
      <w:r>
        <w:rPr>
          <w:rFonts w:ascii="Times New Roman"/>
          <w:b w:val="false"/>
          <w:i w:val="false"/>
          <w:color w:val="000000"/>
          <w:sz w:val="28"/>
        </w:rPr>
        <w:t>
      Таблица 4 – Цель 2 Плана развития области Жетісу на 2021-2025 годы</w:t>
      </w:r>
    </w:p>
    <w:p>
      <w:pPr>
        <w:spacing w:after="0"/>
        <w:ind w:left="0"/>
        <w:jc w:val="both"/>
      </w:pPr>
      <w:r>
        <w:rPr>
          <w:rFonts w:ascii="Times New Roman"/>
          <w:b w:val="false"/>
          <w:i w:val="false"/>
          <w:color w:val="000000"/>
          <w:sz w:val="28"/>
        </w:rPr>
        <w:t>
      Цель 2. Улучшение экологического состояния и сохранение экосистем водных объектов и рыбных ресурсов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 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w:t>
            </w:r>
          </w:p>
          <w:p>
            <w:pPr>
              <w:spacing w:after="20"/>
              <w:ind w:left="20"/>
              <w:jc w:val="both"/>
            </w:pPr>
            <w:r>
              <w:rPr>
                <w:rFonts w:ascii="Times New Roman"/>
                <w:b w:val="false"/>
                <w:i w:val="false"/>
                <w:color w:val="000000"/>
                <w:sz w:val="20"/>
              </w:rPr>
              <w:t>
текущег 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показатели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2025г</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ТБО (от объема образования)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 ивные данные МЭГПР РК УЭЖКХ, УСХ, УЗ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УЭЖКХ, акиматы районов и городов Заместитель акима области – Канагатов А.С.</w:t>
            </w:r>
          </w:p>
        </w:tc>
      </w:tr>
    </w:tbl>
    <w:p>
      <w:pPr>
        <w:spacing w:after="0"/>
        <w:ind w:left="0"/>
        <w:jc w:val="both"/>
      </w:pPr>
      <w:r>
        <w:rPr>
          <w:rFonts w:ascii="Times New Roman"/>
          <w:b w:val="false"/>
          <w:i w:val="false"/>
          <w:color w:val="000000"/>
          <w:sz w:val="28"/>
        </w:rPr>
        <w:t>
      План мероприятий по охране окружающей среды по области Жетісу на 2023-2025 годы.</w:t>
      </w:r>
    </w:p>
    <w:p>
      <w:pPr>
        <w:spacing w:after="0"/>
        <w:ind w:left="0"/>
        <w:jc w:val="both"/>
      </w:pPr>
      <w:r>
        <w:rPr>
          <w:rFonts w:ascii="Times New Roman"/>
          <w:b w:val="false"/>
          <w:i w:val="false"/>
          <w:color w:val="000000"/>
          <w:sz w:val="28"/>
        </w:rPr>
        <w:t>
      В проект Плана мероприятий по ООС были включены следующие мероприятия, связанные с управлением коммунальными отходами или развитием инфраструктуры:</w:t>
      </w:r>
    </w:p>
    <w:p>
      <w:pPr>
        <w:spacing w:after="0"/>
        <w:ind w:left="0"/>
        <w:jc w:val="left"/>
      </w:pPr>
      <w:r>
        <w:rPr>
          <w:rFonts w:ascii="Times New Roman"/>
          <w:b/>
          <w:i w:val="false"/>
          <w:color w:val="000000"/>
        </w:rPr>
        <w:t xml:space="preserve"> Таблица 5 - Плана мероприятий по ООС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исполнения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современного полигона ТБО в г. Талдыкорган"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"Рекультивация закрытого полигона ТБО г. Текели"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городе Текели контейнеров для раздельного сбора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Ескельдинском районе контейнеров для раздельного сбора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Коксуском районе контейнеров для раздельного сбора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всех несанкционированных свалок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110 из 182 мест складирования и приведение их экологическим требованиям и санитарным правилам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r>
    </w:tbl>
    <w:p>
      <w:pPr>
        <w:spacing w:after="0"/>
        <w:ind w:left="0"/>
        <w:jc w:val="both"/>
      </w:pPr>
      <w:r>
        <w:rPr>
          <w:rFonts w:ascii="Times New Roman"/>
          <w:b w:val="false"/>
          <w:i w:val="false"/>
          <w:color w:val="000000"/>
          <w:sz w:val="28"/>
        </w:rPr>
        <w:t>
      Целевые показатели качества окружающей среды по области Жетісу</w:t>
      </w:r>
    </w:p>
    <w:p>
      <w:pPr>
        <w:spacing w:after="0"/>
        <w:ind w:left="0"/>
        <w:jc w:val="both"/>
      </w:pPr>
      <w:r>
        <w:rPr>
          <w:rFonts w:ascii="Times New Roman"/>
          <w:b w:val="false"/>
          <w:i w:val="false"/>
          <w:color w:val="000000"/>
          <w:sz w:val="28"/>
        </w:rPr>
        <w:t>
      Под целевыми показателями качества окружающей среды понимается совокупность количественных и качественных характеристик состояния отдельных компонентов окружающей среды и иных показателей, характеризующих уровень обеспечения мер по охране окружающей среды и эффективному управлению отходами, которые должны быть достигнуты за определенный период времени (</w:t>
      </w:r>
      <w:r>
        <w:rPr>
          <w:rFonts w:ascii="Times New Roman"/>
          <w:b w:val="false"/>
          <w:i w:val="false"/>
          <w:color w:val="000000"/>
          <w:sz w:val="28"/>
        </w:rPr>
        <w:t>статья 37</w:t>
      </w:r>
      <w:r>
        <w:rPr>
          <w:rFonts w:ascii="Times New Roman"/>
          <w:b w:val="false"/>
          <w:i w:val="false"/>
          <w:color w:val="000000"/>
          <w:sz w:val="28"/>
        </w:rPr>
        <w:t xml:space="preserve"> Экологического кодекса РК).</w:t>
      </w:r>
    </w:p>
    <w:p>
      <w:pPr>
        <w:spacing w:after="0"/>
        <w:ind w:left="0"/>
        <w:jc w:val="both"/>
      </w:pPr>
      <w:r>
        <w:rPr>
          <w:rFonts w:ascii="Times New Roman"/>
          <w:b w:val="false"/>
          <w:i w:val="false"/>
          <w:color w:val="000000"/>
          <w:sz w:val="28"/>
        </w:rPr>
        <w:t xml:space="preserve">
      Показатели разрабатываются на основе Правил разработки целевых показателей качества окружающей среды, в том числе минимального перечня индикаторов, для которых устанавливаются целевые показатели качества окружающей среды (утверждены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РК от 19 июля 2021 года № 257).</w:t>
      </w:r>
    </w:p>
    <w:p>
      <w:pPr>
        <w:spacing w:after="0"/>
        <w:ind w:left="0"/>
        <w:jc w:val="both"/>
      </w:pPr>
      <w:r>
        <w:rPr>
          <w:rFonts w:ascii="Times New Roman"/>
          <w:b w:val="false"/>
          <w:i w:val="false"/>
          <w:color w:val="000000"/>
          <w:sz w:val="28"/>
        </w:rPr>
        <w:t>
      В период подготовки Программы для территории области Жетісу не были разработаны и утверждены целевые показателей качества окружающей среды.</w:t>
      </w:r>
    </w:p>
    <w:p>
      <w:pPr>
        <w:spacing w:after="0"/>
        <w:ind w:left="0"/>
        <w:jc w:val="both"/>
      </w:pPr>
      <w:r>
        <w:rPr>
          <w:rFonts w:ascii="Times New Roman"/>
          <w:b w:val="false"/>
          <w:i w:val="false"/>
          <w:color w:val="000000"/>
          <w:sz w:val="28"/>
        </w:rPr>
        <w:t>
      В Плане мероприятий по охране окружающей среды, финансируемых из бюджета области Жетісу на 2023-2025 годы предусмотрена разработка целевых показателей качества окружающей среды области Жетісу в 2023 году.</w:t>
      </w:r>
    </w:p>
    <w:p>
      <w:pPr>
        <w:spacing w:after="0"/>
        <w:ind w:left="0"/>
        <w:jc w:val="both"/>
      </w:pPr>
      <w:r>
        <w:rPr>
          <w:rFonts w:ascii="Times New Roman"/>
          <w:b w:val="false"/>
          <w:i w:val="false"/>
          <w:color w:val="000000"/>
          <w:sz w:val="28"/>
        </w:rPr>
        <w:t>
      Правила по разработке целевых показателей в редакции 2021 года определяют минимальный перечень индикаторов:</w:t>
      </w:r>
    </w:p>
    <w:p>
      <w:pPr>
        <w:spacing w:after="0"/>
        <w:ind w:left="0"/>
        <w:jc w:val="both"/>
      </w:pPr>
      <w:r>
        <w:rPr>
          <w:rFonts w:ascii="Times New Roman"/>
          <w:b w:val="false"/>
          <w:i w:val="false"/>
          <w:color w:val="000000"/>
          <w:sz w:val="28"/>
        </w:rPr>
        <w:t>
      1) качество атмосферного воздуха;</w:t>
      </w:r>
    </w:p>
    <w:p>
      <w:pPr>
        <w:spacing w:after="0"/>
        <w:ind w:left="0"/>
        <w:jc w:val="both"/>
      </w:pPr>
      <w:r>
        <w:rPr>
          <w:rFonts w:ascii="Times New Roman"/>
          <w:b w:val="false"/>
          <w:i w:val="false"/>
          <w:color w:val="000000"/>
          <w:sz w:val="28"/>
        </w:rPr>
        <w:t>
      2) качество поверхностных и подземных вод;</w:t>
      </w:r>
    </w:p>
    <w:p>
      <w:pPr>
        <w:spacing w:after="0"/>
        <w:ind w:left="0"/>
        <w:jc w:val="both"/>
      </w:pPr>
      <w:r>
        <w:rPr>
          <w:rFonts w:ascii="Times New Roman"/>
          <w:b w:val="false"/>
          <w:i w:val="false"/>
          <w:color w:val="000000"/>
          <w:sz w:val="28"/>
        </w:rPr>
        <w:t>
      3) качество земель и почв;</w:t>
      </w:r>
    </w:p>
    <w:p>
      <w:pPr>
        <w:spacing w:after="0"/>
        <w:ind w:left="0"/>
        <w:jc w:val="both"/>
      </w:pPr>
      <w:r>
        <w:rPr>
          <w:rFonts w:ascii="Times New Roman"/>
          <w:b w:val="false"/>
          <w:i w:val="false"/>
          <w:color w:val="000000"/>
          <w:sz w:val="28"/>
        </w:rPr>
        <w:t>
      4) совокупные площади лесов и озеленения с учетом условий климата и почв каждого отдельного региона;</w:t>
      </w:r>
    </w:p>
    <w:p>
      <w:pPr>
        <w:spacing w:after="0"/>
        <w:ind w:left="0"/>
        <w:jc w:val="both"/>
      </w:pPr>
      <w:r>
        <w:rPr>
          <w:rFonts w:ascii="Times New Roman"/>
          <w:b w:val="false"/>
          <w:i w:val="false"/>
          <w:color w:val="000000"/>
          <w:sz w:val="28"/>
        </w:rPr>
        <w:t>
      5) сокращение деградации и опустынивания земель;</w:t>
      </w:r>
    </w:p>
    <w:p>
      <w:pPr>
        <w:spacing w:after="0"/>
        <w:ind w:left="0"/>
        <w:jc w:val="both"/>
      </w:pPr>
      <w:r>
        <w:rPr>
          <w:rFonts w:ascii="Times New Roman"/>
          <w:b w:val="false"/>
          <w:i w:val="false"/>
          <w:color w:val="000000"/>
          <w:sz w:val="28"/>
        </w:rPr>
        <w:t>
      6) совокупный объем выбросов по видам загрязняющих веществ;</w:t>
      </w:r>
    </w:p>
    <w:p>
      <w:pPr>
        <w:spacing w:after="0"/>
        <w:ind w:left="0"/>
        <w:jc w:val="both"/>
      </w:pPr>
      <w:r>
        <w:rPr>
          <w:rFonts w:ascii="Times New Roman"/>
          <w:b w:val="false"/>
          <w:i w:val="false"/>
          <w:color w:val="000000"/>
          <w:sz w:val="28"/>
        </w:rPr>
        <w:t>
      7) совокупный объем сбросов по видам загрязняющих веществ и по каждому отдельному водному объекту и бассейну;</w:t>
      </w:r>
    </w:p>
    <w:p>
      <w:pPr>
        <w:spacing w:after="0"/>
        <w:ind w:left="0"/>
        <w:jc w:val="both"/>
      </w:pPr>
      <w:r>
        <w:rPr>
          <w:rFonts w:ascii="Times New Roman"/>
          <w:b w:val="false"/>
          <w:i w:val="false"/>
          <w:color w:val="000000"/>
          <w:sz w:val="28"/>
        </w:rPr>
        <w:t>
      8) по видам коммунальных отходов - доля их раздельного сбора, подготовки к повторному использованию, переработки, утилизации и удаления (уничтожения и (или) захоронения);</w:t>
      </w:r>
    </w:p>
    <w:p>
      <w:pPr>
        <w:spacing w:after="0"/>
        <w:ind w:left="0"/>
        <w:jc w:val="both"/>
      </w:pPr>
      <w:r>
        <w:rPr>
          <w:rFonts w:ascii="Times New Roman"/>
          <w:b w:val="false"/>
          <w:i w:val="false"/>
          <w:color w:val="000000"/>
          <w:sz w:val="28"/>
        </w:rPr>
        <w:t>
      9) совокупные объемы сокращения выбросов парниковых газов.</w:t>
      </w:r>
    </w:p>
    <w:p>
      <w:pPr>
        <w:spacing w:after="0"/>
        <w:ind w:left="0"/>
        <w:jc w:val="left"/>
      </w:pPr>
      <w:r>
        <w:rPr>
          <w:rFonts w:ascii="Times New Roman"/>
          <w:b/>
          <w:i w:val="false"/>
          <w:color w:val="000000"/>
        </w:rPr>
        <w:t xml:space="preserve"> 2 ЗАКОНОДАТЕЛЬНАЯ БАЗА</w:t>
      </w:r>
    </w:p>
    <w:p>
      <w:pPr>
        <w:spacing w:after="0"/>
        <w:ind w:left="0"/>
        <w:jc w:val="both"/>
      </w:pPr>
      <w:r>
        <w:rPr>
          <w:rFonts w:ascii="Times New Roman"/>
          <w:b/>
          <w:i w:val="false"/>
          <w:color w:val="000000"/>
          <w:sz w:val="28"/>
        </w:rPr>
        <w:t>2.1 НОРМАТИВНЫЕ ССЫЛКИ</w:t>
      </w:r>
    </w:p>
    <w:p>
      <w:pPr>
        <w:spacing w:after="0"/>
        <w:ind w:left="0"/>
        <w:jc w:val="both"/>
      </w:pPr>
      <w:r>
        <w:rPr>
          <w:rFonts w:ascii="Times New Roman"/>
          <w:b w:val="false"/>
          <w:i w:val="false"/>
          <w:color w:val="000000"/>
          <w:sz w:val="28"/>
        </w:rPr>
        <w:t>
      Разработка Программы велась на основе действующего законодательства Республики Казахстан:</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 января 2021 года № 400-VI "Экологический кодекс Республики Казахстан" (Глава 27);</w:t>
      </w:r>
    </w:p>
    <w:p>
      <w:pPr>
        <w:spacing w:after="0"/>
        <w:ind w:left="0"/>
        <w:jc w:val="both"/>
      </w:pPr>
      <w:r>
        <w:rPr>
          <w:rFonts w:ascii="Times New Roman"/>
          <w:b w:val="false"/>
          <w:i w:val="false"/>
          <w:color w:val="000000"/>
          <w:sz w:val="28"/>
        </w:rPr>
        <w:t>
      2) Послание Президента Республики Казахстан народу Казахстана Стратегия "Казахстан-2050";</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30 мая 2013 года № 577 "О концепции по переходы Республики Казахстан к "зеленой экономике";</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апреля 2016 года № 506-V "О внесении изменений и дополнений в некоторые законодательные акты Республики Казахстан по вопросам перехода Республики Казахстан к "зеленой экономике";</w:t>
      </w:r>
    </w:p>
    <w:p>
      <w:pPr>
        <w:spacing w:after="0"/>
        <w:ind w:left="0"/>
        <w:jc w:val="both"/>
      </w:pPr>
      <w:r>
        <w:rPr>
          <w:rFonts w:ascii="Times New Roman"/>
          <w:b w:val="false"/>
          <w:i w:val="false"/>
          <w:color w:val="000000"/>
          <w:sz w:val="28"/>
        </w:rPr>
        <w:t>
      5) Протокол расширенного заседания Правительства РК от 27 января 2012 года;</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"Об утверждении правил управления коммунальными отходами" от 28 декабря 2021 года № 508 (с изменениями от 19.11.2023 г.);</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(с изменениями и дополнениями по состоянию на 13.04.2022 г.);</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и.о. Министра энергетики Республики Казахстан от 19 июля 2016 года № 332 "Об утверждении критериев отнесения отходов потребления ко вторичному сырью";</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экологии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6 августа 2021 года № 314 "Об утверждении Классификатора отходов";</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6 апреля 2015 года № 16-07/307 "Об утверждении Правил утилизации, уничтожения биологических отходов";</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p>
      <w:pPr>
        <w:spacing w:after="0"/>
        <w:ind w:left="0"/>
        <w:jc w:val="both"/>
      </w:pPr>
      <w:r>
        <w:rPr>
          <w:rFonts w:ascii="Times New Roman"/>
          <w:b w:val="false"/>
          <w:i w:val="false"/>
          <w:color w:val="000000"/>
          <w:sz w:val="28"/>
        </w:rPr>
        <w:t>
      14) Санитарные правила устройства и содержания полигонов для твердых бытовых отходов № 3.01.016.97 (утверждены Главным государственным санитарным врачом Республики Казахстан от 29 апреля 1997 г.);</w:t>
      </w:r>
    </w:p>
    <w:p>
      <w:pPr>
        <w:spacing w:after="0"/>
        <w:ind w:left="0"/>
        <w:jc w:val="both"/>
      </w:pPr>
      <w:r>
        <w:rPr>
          <w:rFonts w:ascii="Times New Roman"/>
          <w:b w:val="false"/>
          <w:i w:val="false"/>
          <w:color w:val="000000"/>
          <w:sz w:val="28"/>
        </w:rPr>
        <w:t>
      15) СН РК 1.04-15-2013 "Полигоны для твердых бытовых отходов";</w:t>
      </w:r>
    </w:p>
    <w:p>
      <w:pPr>
        <w:spacing w:after="0"/>
        <w:ind w:left="0"/>
        <w:jc w:val="both"/>
      </w:pPr>
      <w:r>
        <w:rPr>
          <w:rFonts w:ascii="Times New Roman"/>
          <w:b w:val="false"/>
          <w:i w:val="false"/>
          <w:color w:val="000000"/>
          <w:sz w:val="28"/>
        </w:rPr>
        <w:t>
      16) СТ РК 3780-2022 "Отходы. Общие требования к площадкам размещения контейнеров для организации раздельного сбора коммунальных отходов";</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Решение</w:t>
      </w:r>
      <w:r>
        <w:rPr>
          <w:rFonts w:ascii="Times New Roman"/>
          <w:b w:val="false"/>
          <w:i w:val="false"/>
          <w:color w:val="000000"/>
          <w:sz w:val="28"/>
        </w:rPr>
        <w:t xml:space="preserve"> маслихата области Жетісу от 14 декабря 2022 года № 13-42 "Об утверждении правил благоустройства территорий городов и населенных пунктов области Жетісу";</w:t>
      </w:r>
    </w:p>
    <w:p>
      <w:pPr>
        <w:spacing w:after="0"/>
        <w:ind w:left="0"/>
        <w:jc w:val="both"/>
      </w:pPr>
      <w:r>
        <w:rPr>
          <w:rFonts w:ascii="Times New Roman"/>
          <w:b w:val="false"/>
          <w:i w:val="false"/>
          <w:color w:val="000000"/>
          <w:sz w:val="28"/>
        </w:rPr>
        <w:t>
      18) Иные действующие нормативные акты РК в сфере управления отходами.</w:t>
      </w:r>
    </w:p>
    <w:p>
      <w:pPr>
        <w:spacing w:after="0"/>
        <w:ind w:left="0"/>
        <w:jc w:val="left"/>
      </w:pPr>
      <w:r>
        <w:rPr>
          <w:rFonts w:ascii="Times New Roman"/>
          <w:b/>
          <w:i w:val="false"/>
          <w:color w:val="000000"/>
        </w:rPr>
        <w:t xml:space="preserve"> 2.2 КЛАССИФИКАЦИЯ ОТХОДОВ</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338</w:t>
      </w:r>
      <w:r>
        <w:rPr>
          <w:rFonts w:ascii="Times New Roman"/>
          <w:b w:val="false"/>
          <w:i w:val="false"/>
          <w:color w:val="000000"/>
          <w:sz w:val="28"/>
        </w:rPr>
        <w:t xml:space="preserve"> Экологического кодекса РК, отходы разделяются по видам: опасные и неопасные. Виды отходов определяются на основании классификатора отходов (утвержден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Республики Казахстан от 6 августа 2021 года № 314). Отдельные виды отходов в классификаторе отходов могут быть определены одновременно как опасные и неопасные с присвоением различных кодов ("зеркальные" виды отходов) в зависимости от уровней концентрации содержащихся в них опасных веществ или степени влияния опасных характеристик вида отходов на жизнь и (или) здоровье людей и окружающую среду.</w:t>
      </w:r>
    </w:p>
    <w:p>
      <w:pPr>
        <w:spacing w:after="0"/>
        <w:ind w:left="0"/>
        <w:jc w:val="left"/>
      </w:pPr>
      <w:r>
        <w:rPr>
          <w:rFonts w:ascii="Times New Roman"/>
          <w:b/>
          <w:i w:val="false"/>
          <w:color w:val="000000"/>
        </w:rPr>
        <w:t xml:space="preserve"> 2.3 ОТХОДЫ, РАССМАТРИВАЕМЫЕ В ПРОГРАММЕ</w:t>
      </w:r>
    </w:p>
    <w:p>
      <w:pPr>
        <w:spacing w:after="0"/>
        <w:ind w:left="0"/>
        <w:jc w:val="both"/>
      </w:pPr>
      <w:r>
        <w:rPr>
          <w:rFonts w:ascii="Times New Roman"/>
          <w:b w:val="false"/>
          <w:i w:val="false"/>
          <w:color w:val="000000"/>
          <w:sz w:val="28"/>
        </w:rPr>
        <w:t>
      Согласно Экологическому кодексу РК, под понятием "коммунальные отходы" понимаются следующие отходы потребления:</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Рассматриваемые отходы могут относиться в различным классам опасности, так как опасные составляющие отходов могут включать в себя компоненты, имеющие опасные свойства для окружающей среды и здоровья человека.</w:t>
      </w:r>
    </w:p>
    <w:p>
      <w:pPr>
        <w:spacing w:after="0"/>
        <w:ind w:left="0"/>
        <w:jc w:val="left"/>
      </w:pPr>
      <w:r>
        <w:rPr>
          <w:rFonts w:ascii="Times New Roman"/>
          <w:b/>
          <w:i w:val="false"/>
          <w:color w:val="000000"/>
        </w:rPr>
        <w:t xml:space="preserve"> 2.4 ПОЛИГОНЫ, СВАЛКИ</w:t>
      </w:r>
    </w:p>
    <w:p>
      <w:pPr>
        <w:spacing w:after="0"/>
        <w:ind w:left="0"/>
        <w:jc w:val="both"/>
      </w:pPr>
      <w:r>
        <w:rPr>
          <w:rFonts w:ascii="Times New Roman"/>
          <w:b w:val="false"/>
          <w:i w:val="false"/>
          <w:color w:val="000000"/>
          <w:sz w:val="28"/>
        </w:rPr>
        <w:t xml:space="preserve">
      В рамках Программы под полигоном захоронения отходов (далее – полигон) понимается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 (Экологический кодекс РК, </w:t>
      </w:r>
      <w:r>
        <w:rPr>
          <w:rFonts w:ascii="Times New Roman"/>
          <w:b w:val="false"/>
          <w:i w:val="false"/>
          <w:color w:val="000000"/>
          <w:sz w:val="28"/>
        </w:rPr>
        <w:t>статья 348</w:t>
      </w:r>
      <w:r>
        <w:rPr>
          <w:rFonts w:ascii="Times New Roman"/>
          <w:b w:val="false"/>
          <w:i w:val="false"/>
          <w:color w:val="000000"/>
          <w:sz w:val="28"/>
        </w:rPr>
        <w:t>).</w:t>
      </w:r>
    </w:p>
    <w:p>
      <w:pPr>
        <w:spacing w:after="0"/>
        <w:ind w:left="0"/>
        <w:jc w:val="both"/>
      </w:pPr>
      <w:r>
        <w:rPr>
          <w:rFonts w:ascii="Times New Roman"/>
          <w:b w:val="false"/>
          <w:i w:val="false"/>
          <w:color w:val="000000"/>
          <w:sz w:val="28"/>
        </w:rPr>
        <w:t>
      Полигоны для твердых бытовых отходов – специальные сооружения, предназначенные для изоляции и обезвреживания твердых бытовых отходов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pPr>
        <w:spacing w:after="0"/>
        <w:ind w:left="0"/>
        <w:jc w:val="both"/>
      </w:pPr>
      <w:r>
        <w:rPr>
          <w:rFonts w:ascii="Times New Roman"/>
          <w:b w:val="false"/>
          <w:i w:val="false"/>
          <w:color w:val="000000"/>
          <w:sz w:val="28"/>
        </w:rPr>
        <w:t>
      Согласно Санитарным правилам устройства и содержания полигонов для твердых бытовых отходов № 3.01.016.97 (утверждены Главным государственным санитарным врачом Республики Казахстан от 29 апреля 1997 г.) полигоны, являются более технически современными по сравнению с обычными усовершенствованными свалками.</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350</w:t>
      </w:r>
      <w:r>
        <w:rPr>
          <w:rFonts w:ascii="Times New Roman"/>
          <w:b w:val="false"/>
          <w:i w:val="false"/>
          <w:color w:val="000000"/>
          <w:sz w:val="28"/>
        </w:rPr>
        <w:t xml:space="preserve"> Экологического кодекса РК проектом полигона отходов должно быть предусмотрено создание ликвидационного фонда для его закрытия, рекультивации земель, ведения мониторинга воздействия на окружающую среду и контроля загрязнения после закрытия полигона. Эксплуатация полигона отходов без наличия ликвидационного фонда запрещена.</w:t>
      </w:r>
    </w:p>
    <w:p>
      <w:pPr>
        <w:spacing w:after="0"/>
        <w:ind w:left="0"/>
        <w:jc w:val="both"/>
      </w:pPr>
      <w:r>
        <w:rPr>
          <w:rFonts w:ascii="Times New Roman"/>
          <w:b w:val="false"/>
          <w:i w:val="false"/>
          <w:color w:val="000000"/>
          <w:sz w:val="28"/>
        </w:rPr>
        <w:t>
      Согласно Методическим указаниям по рекультивации свалок в населенных пунктах (утверждены приказом Комитета по делам строительства и жилищно-коммунального хозяйства Министерства регионального развития Республики Казахстан от 27.12.2013 года № 394-нк)3:</w:t>
      </w:r>
    </w:p>
    <w:p>
      <w:pPr>
        <w:spacing w:after="0"/>
        <w:ind w:left="0"/>
        <w:jc w:val="both"/>
      </w:pPr>
      <w:r>
        <w:rPr>
          <w:rFonts w:ascii="Times New Roman"/>
          <w:b w:val="false"/>
          <w:i w:val="false"/>
          <w:color w:val="000000"/>
          <w:sz w:val="28"/>
        </w:rPr>
        <w:t>
      - Свалки - не отведенные для размещения отходов территории.</w:t>
      </w:r>
    </w:p>
    <w:p>
      <w:pPr>
        <w:spacing w:after="0"/>
        <w:ind w:left="0"/>
        <w:jc w:val="both"/>
      </w:pPr>
      <w:r>
        <w:rPr>
          <w:rFonts w:ascii="Times New Roman"/>
          <w:b w:val="false"/>
          <w:i w:val="false"/>
          <w:color w:val="000000"/>
          <w:sz w:val="28"/>
        </w:rPr>
        <w:t>
      - Санкционированные свалки - разрешенные местными органами власти территории для размещения промышленных и бытовых отходов, но не обустроенные в соответствии с требованиями, предъявляемыми к полигонам санитарными нормами и правилами, и эксплуатируемые с отклонениями от требований санитарно-эпидемиологического надзора. Санкционированные свалки являются временными, подлежат обустройству в соответствии с указанными требованиями или закрытию в сроки, необходимые для проектирования и строительства полигонов.</w:t>
      </w:r>
    </w:p>
    <w:p>
      <w:pPr>
        <w:spacing w:after="0"/>
        <w:ind w:left="0"/>
        <w:jc w:val="both"/>
      </w:pPr>
      <w:r>
        <w:rPr>
          <w:rFonts w:ascii="Times New Roman"/>
          <w:b w:val="false"/>
          <w:i w:val="false"/>
          <w:color w:val="000000"/>
          <w:sz w:val="28"/>
        </w:rPr>
        <w:t>
      - Свалка несанкционированная (погребенная) - стихийно образовавшиеся или возникшие благодаря непродуманной деятельности человека техногенные элементы геологической среды из отходов бытовой и/или производственной сферы площадью более 0,5 га при мощности отложений не менее 1 м (объем более 5000 куб. м).</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3 https://online.zakon.kz/Document/?doc_id=36228682&amp;pos=1;-16#pos=1;-16</w:t>
      </w:r>
    </w:p>
    <w:p>
      <w:pPr>
        <w:spacing w:after="0"/>
        <w:ind w:left="0"/>
        <w:jc w:val="left"/>
      </w:pPr>
      <w:r>
        <w:rPr>
          <w:rFonts w:ascii="Times New Roman"/>
          <w:b/>
          <w:i w:val="false"/>
          <w:color w:val="000000"/>
        </w:rPr>
        <w:t xml:space="preserve"> 2.5 РОЛЬ МИО В ОРГАНИЗАЦИИ УПРАВЛЕНИЯ КОММУНАЛЬНЫМИ ОТХОДАМИ</w:t>
      </w:r>
    </w:p>
    <w:p>
      <w:pPr>
        <w:spacing w:after="0"/>
        <w:ind w:left="0"/>
        <w:jc w:val="both"/>
      </w:pPr>
      <w:r>
        <w:rPr>
          <w:rFonts w:ascii="Times New Roman"/>
          <w:b w:val="false"/>
          <w:i w:val="false"/>
          <w:color w:val="000000"/>
          <w:sz w:val="28"/>
        </w:rPr>
        <w:t>
      В законодательных требованиях по управлению отходами, как правило основное внимание уделяется специализированным организациям, непосредственно занятым в процессах сбора, транспортировки, переработки/утилизации и уничтожения отходов. Требования к ним представлены в документах различных уровней и охватывают как общие вопросы, так и узко специализированные.</w:t>
      </w:r>
    </w:p>
    <w:p>
      <w:pPr>
        <w:spacing w:after="0"/>
        <w:ind w:left="0"/>
        <w:jc w:val="both"/>
      </w:pPr>
      <w:r>
        <w:rPr>
          <w:rFonts w:ascii="Times New Roman"/>
          <w:b w:val="false"/>
          <w:i w:val="false"/>
          <w:color w:val="000000"/>
          <w:sz w:val="28"/>
        </w:rPr>
        <w:t>
      Также имеются требования к объектам управления отходами (контейнеры, транспорт, полигоны, оборудование и т.д.) и системе обслуживания (тарифы, нормы).</w:t>
      </w:r>
    </w:p>
    <w:p>
      <w:pPr>
        <w:spacing w:after="0"/>
        <w:ind w:left="0"/>
        <w:jc w:val="both"/>
      </w:pPr>
      <w:r>
        <w:rPr>
          <w:rFonts w:ascii="Times New Roman"/>
          <w:b w:val="false"/>
          <w:i w:val="false"/>
          <w:color w:val="000000"/>
          <w:sz w:val="28"/>
        </w:rPr>
        <w:t xml:space="preserve">
      Однако, роль основного организатора процессов управления на местах выполняют МИО. Согласно </w:t>
      </w:r>
      <w:r>
        <w:rPr>
          <w:rFonts w:ascii="Times New Roman"/>
          <w:b w:val="false"/>
          <w:i w:val="false"/>
          <w:color w:val="000000"/>
          <w:sz w:val="28"/>
        </w:rPr>
        <w:t>Экологического кодекса</w:t>
      </w:r>
      <w:r>
        <w:rPr>
          <w:rFonts w:ascii="Times New Roman"/>
          <w:b w:val="false"/>
          <w:i w:val="false"/>
          <w:color w:val="000000"/>
          <w:sz w:val="28"/>
        </w:rPr>
        <w:t xml:space="preserve"> РК в вопросах организации управления коммунальными отходами на МИО возлагается ответственность:</w:t>
      </w:r>
    </w:p>
    <w:p>
      <w:pPr>
        <w:spacing w:after="0"/>
        <w:ind w:left="0"/>
        <w:jc w:val="both"/>
      </w:pPr>
      <w:r>
        <w:rPr>
          <w:rFonts w:ascii="Times New Roman"/>
          <w:b w:val="false"/>
          <w:i w:val="false"/>
          <w:color w:val="000000"/>
          <w:sz w:val="28"/>
        </w:rPr>
        <w:t>
      - Местные исполнительные органы областей, городов республиканского значения, столицы с учетом утвержденных целевых показателей качества окружающей среды несут ответственность за реализацию государственной экологической политики на местном уровне в соответствии с законодательством Республики Казахстан (</w:t>
      </w:r>
      <w:r>
        <w:rPr>
          <w:rFonts w:ascii="Times New Roman"/>
          <w:b w:val="false"/>
          <w:i w:val="false"/>
          <w:color w:val="000000"/>
          <w:sz w:val="28"/>
        </w:rPr>
        <w:t>Статья 28</w:t>
      </w:r>
      <w:r>
        <w:rPr>
          <w:rFonts w:ascii="Times New Roman"/>
          <w:b w:val="false"/>
          <w:i w:val="false"/>
          <w:color w:val="000000"/>
          <w:sz w:val="28"/>
        </w:rPr>
        <w:t>).</w:t>
      </w:r>
    </w:p>
    <w:p>
      <w:pPr>
        <w:spacing w:after="0"/>
        <w:ind w:left="0"/>
        <w:jc w:val="both"/>
      </w:pPr>
      <w:r>
        <w:rPr>
          <w:rFonts w:ascii="Times New Roman"/>
          <w:b w:val="false"/>
          <w:i w:val="false"/>
          <w:color w:val="000000"/>
          <w:sz w:val="28"/>
        </w:rPr>
        <w:t>
      - Местные исполнительные органы определяют и осуществляют мероприятия по стимулированию уменьшения объемов образования отходов, увеличения доли восстановления образуемых отходов, снижения уровня их опасности, хозяйственной деятельности субъектов предпринимательства, которые внедряют технологии, направленные на уменьшение объемов образования отходов, планируют восстановление отходов, образуемых в процессе производства продукции (выполнения работ, оказания услуг), осуществляют сбор и заготовку таких отходов, строительство соответствующих предприятий и цехов, а также организуют производство оборудования для восстановления отходов, принимают паевое участие в финансировании мероприятий по уменьшению объемов образования отходов и увеличению доли восстановления образуемых отходов (</w:t>
      </w:r>
      <w:r>
        <w:rPr>
          <w:rFonts w:ascii="Times New Roman"/>
          <w:b w:val="false"/>
          <w:i w:val="false"/>
          <w:color w:val="000000"/>
          <w:sz w:val="28"/>
        </w:rPr>
        <w:t>Статья 341</w:t>
      </w:r>
      <w:r>
        <w:rPr>
          <w:rFonts w:ascii="Times New Roman"/>
          <w:b w:val="false"/>
          <w:i w:val="false"/>
          <w:color w:val="000000"/>
          <w:sz w:val="28"/>
        </w:rPr>
        <w:t>).</w:t>
      </w:r>
    </w:p>
    <w:p>
      <w:pPr>
        <w:spacing w:after="0"/>
        <w:ind w:left="0"/>
        <w:jc w:val="both"/>
      </w:pPr>
      <w:r>
        <w:rPr>
          <w:rFonts w:ascii="Times New Roman"/>
          <w:b w:val="false"/>
          <w:i w:val="false"/>
          <w:color w:val="000000"/>
          <w:sz w:val="28"/>
        </w:rPr>
        <w:t>
      - Местные исполнительные органы организуют мероприятия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биогаза и (или) энергии (</w:t>
      </w:r>
      <w:r>
        <w:rPr>
          <w:rFonts w:ascii="Times New Roman"/>
          <w:b w:val="false"/>
          <w:i w:val="false"/>
          <w:color w:val="000000"/>
          <w:sz w:val="28"/>
        </w:rPr>
        <w:t>Статья 351</w:t>
      </w:r>
      <w:r>
        <w:rPr>
          <w:rFonts w:ascii="Times New Roman"/>
          <w:b w:val="false"/>
          <w:i w:val="false"/>
          <w:color w:val="000000"/>
          <w:sz w:val="28"/>
        </w:rPr>
        <w:t>).</w:t>
      </w:r>
    </w:p>
    <w:p>
      <w:pPr>
        <w:spacing w:after="0"/>
        <w:ind w:left="0"/>
        <w:jc w:val="both"/>
      </w:pPr>
      <w:r>
        <w:rPr>
          <w:rFonts w:ascii="Times New Roman"/>
          <w:b w:val="false"/>
          <w:i w:val="false"/>
          <w:color w:val="000000"/>
          <w:sz w:val="28"/>
        </w:rPr>
        <w:t>
      - Местные исполнительные органы районов, городов районного и областного значения, городов республиканского значения, столицы (а также МИО сел, поселков, сельских округов) реализуют государственную политику в области управления коммунальными отходами... (</w:t>
      </w:r>
      <w:r>
        <w:rPr>
          <w:rFonts w:ascii="Times New Roman"/>
          <w:b w:val="false"/>
          <w:i w:val="false"/>
          <w:color w:val="000000"/>
          <w:sz w:val="28"/>
        </w:rPr>
        <w:t>Статья 365</w:t>
      </w:r>
      <w:r>
        <w:rPr>
          <w:rFonts w:ascii="Times New Roman"/>
          <w:b w:val="false"/>
          <w:i w:val="false"/>
          <w:color w:val="000000"/>
          <w:sz w:val="28"/>
        </w:rPr>
        <w:t>).</w:t>
      </w:r>
    </w:p>
    <w:p>
      <w:pPr>
        <w:spacing w:after="0"/>
        <w:ind w:left="0"/>
        <w:jc w:val="left"/>
      </w:pPr>
      <w:r>
        <w:rPr>
          <w:rFonts w:ascii="Times New Roman"/>
          <w:b/>
          <w:i w:val="false"/>
          <w:color w:val="000000"/>
        </w:rPr>
        <w:t xml:space="preserve"> 3 АНАЛИЗ ТЕКУЩЕГО СОСТОЯНИЯ УПРАВЛЕНИЯ КОММУНАЛЬНЫМИ ОТХОДАМИ</w:t>
      </w:r>
    </w:p>
    <w:p>
      <w:pPr>
        <w:spacing w:after="0"/>
        <w:ind w:left="0"/>
        <w:jc w:val="both"/>
      </w:pPr>
      <w:r>
        <w:rPr>
          <w:rFonts w:ascii="Times New Roman"/>
          <w:b w:val="false"/>
          <w:i w:val="false"/>
          <w:color w:val="000000"/>
          <w:sz w:val="28"/>
        </w:rPr>
        <w:t>
      3.1 ОБЩИЕ ДАННЫЕ</w:t>
      </w:r>
    </w:p>
    <w:p>
      <w:pPr>
        <w:spacing w:after="0"/>
        <w:ind w:left="0"/>
        <w:jc w:val="both"/>
      </w:pPr>
      <w:r>
        <w:rPr>
          <w:rFonts w:ascii="Times New Roman"/>
          <w:b w:val="false"/>
          <w:i w:val="false"/>
          <w:color w:val="000000"/>
          <w:sz w:val="28"/>
        </w:rPr>
        <w:t>
      В данном разделе проводится оценка централизованной системы сбора твердых бытовых отходов и инфраструктуры, необходимой для дальнейшего управления отходами.</w:t>
      </w:r>
    </w:p>
    <w:p>
      <w:pPr>
        <w:spacing w:after="0"/>
        <w:ind w:left="0"/>
        <w:jc w:val="both"/>
      </w:pPr>
      <w:r>
        <w:rPr>
          <w:rFonts w:ascii="Times New Roman"/>
          <w:b w:val="false"/>
          <w:i w:val="false"/>
          <w:color w:val="000000"/>
          <w:sz w:val="28"/>
        </w:rPr>
        <w:t>
      С целью сбора информации в Каратальский район были направлены запросы с формами для предоставления данных. Наряду с полученными данными были проанализированы материалы из открытых источников (статистика, официальные сайты района и области).</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367</w:t>
      </w:r>
      <w:r>
        <w:rPr>
          <w:rFonts w:ascii="Times New Roman"/>
          <w:b w:val="false"/>
          <w:i w:val="false"/>
          <w:color w:val="000000"/>
          <w:sz w:val="28"/>
        </w:rPr>
        <w:t xml:space="preserve"> Экологического кодекса РК, централизованная система сбора твердых бытовых отходов (далее – централизованная система)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p>
      <w:pPr>
        <w:spacing w:after="0"/>
        <w:ind w:left="0"/>
        <w:jc w:val="both"/>
      </w:pPr>
      <w:r>
        <w:rPr>
          <w:rFonts w:ascii="Times New Roman"/>
          <w:b w:val="false"/>
          <w:i w:val="false"/>
          <w:color w:val="000000"/>
          <w:sz w:val="28"/>
        </w:rPr>
        <w:t>
      Оценка текущего состояния управления коммунальными отходами в районе</w:t>
      </w:r>
    </w:p>
    <w:p>
      <w:pPr>
        <w:spacing w:after="0"/>
        <w:ind w:left="0"/>
        <w:jc w:val="both"/>
      </w:pPr>
      <w:r>
        <w:rPr>
          <w:rFonts w:ascii="Times New Roman"/>
          <w:b w:val="false"/>
          <w:i w:val="false"/>
          <w:color w:val="000000"/>
          <w:sz w:val="28"/>
        </w:rPr>
        <w:t>
      Оценка системы управления коммунальными отходами в Каратальском районе в целом опирается на применение принципов государственной экологической политики в области управления отходами:</w:t>
      </w:r>
    </w:p>
    <w:p>
      <w:pPr>
        <w:spacing w:after="0"/>
        <w:ind w:left="0"/>
        <w:jc w:val="both"/>
      </w:pPr>
      <w:r>
        <w:rPr>
          <w:rFonts w:ascii="Times New Roman"/>
          <w:b w:val="false"/>
          <w:i w:val="false"/>
          <w:color w:val="000000"/>
          <w:sz w:val="28"/>
        </w:rPr>
        <w:t>
      1) иерархии;</w:t>
      </w:r>
    </w:p>
    <w:p>
      <w:pPr>
        <w:spacing w:after="0"/>
        <w:ind w:left="0"/>
        <w:jc w:val="both"/>
      </w:pPr>
      <w:r>
        <w:rPr>
          <w:rFonts w:ascii="Times New Roman"/>
          <w:b w:val="false"/>
          <w:i w:val="false"/>
          <w:color w:val="000000"/>
          <w:sz w:val="28"/>
        </w:rPr>
        <w:t>
      2) близости к источнику;</w:t>
      </w:r>
    </w:p>
    <w:p>
      <w:pPr>
        <w:spacing w:after="0"/>
        <w:ind w:left="0"/>
        <w:jc w:val="both"/>
      </w:pPr>
      <w:r>
        <w:rPr>
          <w:rFonts w:ascii="Times New Roman"/>
          <w:b w:val="false"/>
          <w:i w:val="false"/>
          <w:color w:val="000000"/>
          <w:sz w:val="28"/>
        </w:rPr>
        <w:t>
      3) ответственности образователя отходов;</w:t>
      </w:r>
    </w:p>
    <w:p>
      <w:pPr>
        <w:spacing w:after="0"/>
        <w:ind w:left="0"/>
        <w:jc w:val="both"/>
      </w:pPr>
      <w:r>
        <w:rPr>
          <w:rFonts w:ascii="Times New Roman"/>
          <w:b w:val="false"/>
          <w:i w:val="false"/>
          <w:color w:val="000000"/>
          <w:sz w:val="28"/>
        </w:rPr>
        <w:t>
      4) расширенных обязательств производителей (импортеров).</w:t>
      </w:r>
    </w:p>
    <w:p>
      <w:pPr>
        <w:spacing w:after="0"/>
        <w:ind w:left="0"/>
        <w:jc w:val="both"/>
      </w:pPr>
      <w:r>
        <w:rPr>
          <w:rFonts w:ascii="Times New Roman"/>
          <w:b w:val="false"/>
          <w:i w:val="false"/>
          <w:color w:val="000000"/>
          <w:sz w:val="28"/>
        </w:rPr>
        <w:t>
      Система управления отходами должна быть выстроена в порядке приоритета интересов населения страны и экономической эффективности (Рисунок 4).</w:t>
      </w:r>
    </w:p>
    <w:p>
      <w:pPr>
        <w:spacing w:after="0"/>
        <w:ind w:left="0"/>
        <w:jc w:val="both"/>
      </w:pPr>
      <w:r>
        <w:rPr>
          <w:rFonts w:ascii="Times New Roman"/>
          <w:b w:val="false"/>
          <w:i w:val="false"/>
          <w:color w:val="000000"/>
          <w:sz w:val="28"/>
        </w:rPr>
        <w:t xml:space="preserve">
      В Казахстане приоритеты мер управления отходами – иерархия, указаны в </w:t>
      </w:r>
      <w:r>
        <w:rPr>
          <w:rFonts w:ascii="Times New Roman"/>
          <w:b w:val="false"/>
          <w:i w:val="false"/>
          <w:color w:val="000000"/>
          <w:sz w:val="28"/>
        </w:rPr>
        <w:t>статье 329</w:t>
      </w:r>
      <w:r>
        <w:rPr>
          <w:rFonts w:ascii="Times New Roman"/>
          <w:b w:val="false"/>
          <w:i w:val="false"/>
          <w:color w:val="000000"/>
          <w:sz w:val="28"/>
        </w:rPr>
        <w:t xml:space="preserve"> Экологического кодекса РК и расположены в порядке убывания их предпочтительности в интересах охраны окружающей среды и обеспечения устойчивого развития. Иерархия определяет экологичность мер с точки зрения рационального обращения с ресурсами, снижения эмиссий, возможности применять принципы циркулярной экономики.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Близость к источнику определяет приоритетность в выборе места дальнейшего управления отходами, будь то переработка, утилизация, уничтожение. При равенстве прочих условий (оснащенность производства, квалификация персонала, ценовая политика и другие), здесь важную роль играет необходимость снижения риска при транспортировке.</w:t>
      </w:r>
    </w:p>
    <w:p>
      <w:pPr>
        <w:spacing w:after="0"/>
        <w:ind w:left="0"/>
        <w:jc w:val="both"/>
      </w:pPr>
      <w:r>
        <w:rPr>
          <w:rFonts w:ascii="Times New Roman"/>
          <w:b w:val="false"/>
          <w:i w:val="false"/>
          <w:color w:val="000000"/>
          <w:sz w:val="28"/>
        </w:rPr>
        <w:t>
      Также важным при оценке действующей системы является широта охвата видов и объемов сортируемых, перерабатываемых/ утилизируемых или реализуемых для дальнейшего использования компонентов ТКО.</w:t>
      </w:r>
    </w:p>
    <w:p>
      <w:pPr>
        <w:spacing w:after="0"/>
        <w:ind w:left="0"/>
        <w:jc w:val="both"/>
      </w:pPr>
      <w:r>
        <w:rPr>
          <w:rFonts w:ascii="Times New Roman"/>
          <w:b w:val="false"/>
          <w:i w:val="false"/>
          <w:color w:val="000000"/>
          <w:sz w:val="28"/>
        </w:rPr>
        <w:t>
      3.2 ИНФРАСТРУКТУРА ДЛЯ ПЕРЕРАБОТКИ/УТИЛИЗАЦИИ ТКО</w:t>
      </w:r>
    </w:p>
    <w:p>
      <w:pPr>
        <w:spacing w:after="0"/>
        <w:ind w:left="0"/>
        <w:jc w:val="both"/>
      </w:pPr>
      <w:r>
        <w:rPr>
          <w:rFonts w:ascii="Times New Roman"/>
          <w:b w:val="false"/>
          <w:i w:val="false"/>
          <w:color w:val="000000"/>
          <w:sz w:val="28"/>
        </w:rPr>
        <w:t>
      По данным акимата Каратальского района организаций, занимающихся приемом вторичных материальных ресурсов и их переработкой на территории района не имеется.</w:t>
      </w:r>
    </w:p>
    <w:p>
      <w:pPr>
        <w:spacing w:after="0"/>
        <w:ind w:left="0"/>
        <w:jc w:val="both"/>
      </w:pPr>
      <w:r>
        <w:rPr>
          <w:rFonts w:ascii="Times New Roman"/>
          <w:b w:val="false"/>
          <w:i w:val="false"/>
          <w:color w:val="000000"/>
          <w:sz w:val="28"/>
        </w:rPr>
        <w:t>
      Ртутьсодержащие материалы</w:t>
      </w:r>
    </w:p>
    <w:p>
      <w:pPr>
        <w:spacing w:after="0"/>
        <w:ind w:left="0"/>
        <w:jc w:val="both"/>
      </w:pPr>
      <w:r>
        <w:rPr>
          <w:rFonts w:ascii="Times New Roman"/>
          <w:b w:val="false"/>
          <w:i w:val="false"/>
          <w:color w:val="000000"/>
          <w:sz w:val="28"/>
        </w:rPr>
        <w:t>
      Согласно данным из открытых источников, в Каратальском районе, нет пунктов приема и переработки/утилизации ртутьсодержащих приборов и оборудования.</w:t>
      </w:r>
    </w:p>
    <w:p>
      <w:pPr>
        <w:spacing w:after="0"/>
        <w:ind w:left="0"/>
        <w:jc w:val="both"/>
      </w:pPr>
      <w:r>
        <w:rPr>
          <w:rFonts w:ascii="Times New Roman"/>
          <w:b w:val="false"/>
          <w:i w:val="false"/>
          <w:color w:val="000000"/>
          <w:sz w:val="28"/>
        </w:rPr>
        <w:t>
      Отходы электрического и электронного оборудования</w:t>
      </w:r>
    </w:p>
    <w:p>
      <w:pPr>
        <w:spacing w:after="0"/>
        <w:ind w:left="0"/>
        <w:jc w:val="both"/>
      </w:pPr>
      <w:r>
        <w:rPr>
          <w:rFonts w:ascii="Times New Roman"/>
          <w:b w:val="false"/>
          <w:i w:val="false"/>
          <w:color w:val="000000"/>
          <w:sz w:val="28"/>
        </w:rPr>
        <w:t>
      Согласно данным из открытых источников, в Каратальском районе отсутствуют организации, принимающие на переработку отходы электрического и электронного оборудования (ОЭЭО).</w:t>
      </w:r>
    </w:p>
    <w:p>
      <w:pPr>
        <w:spacing w:after="0"/>
        <w:ind w:left="0"/>
        <w:jc w:val="both"/>
      </w:pPr>
      <w:r>
        <w:rPr>
          <w:rFonts w:ascii="Times New Roman"/>
          <w:b w:val="false"/>
          <w:i w:val="false"/>
          <w:color w:val="000000"/>
          <w:sz w:val="28"/>
        </w:rPr>
        <w:t>
      Медицинские отходы</w:t>
      </w:r>
    </w:p>
    <w:p>
      <w:pPr>
        <w:spacing w:after="0"/>
        <w:ind w:left="0"/>
        <w:jc w:val="both"/>
      </w:pPr>
      <w:r>
        <w:rPr>
          <w:rFonts w:ascii="Times New Roman"/>
          <w:b w:val="false"/>
          <w:i w:val="false"/>
          <w:color w:val="000000"/>
          <w:sz w:val="28"/>
        </w:rPr>
        <w:t>
      Медицинские отходы класса "А", не отличающиеся по составу от коммунально-бытовых отходов, не обладающие опасными свойствами, также рассматриваются в рамках Программы.</w:t>
      </w:r>
    </w:p>
    <w:p>
      <w:pPr>
        <w:spacing w:after="0"/>
        <w:ind w:left="0"/>
        <w:jc w:val="both"/>
      </w:pPr>
      <w:r>
        <w:rPr>
          <w:rFonts w:ascii="Times New Roman"/>
          <w:b w:val="false"/>
          <w:i w:val="false"/>
          <w:color w:val="000000"/>
          <w:sz w:val="28"/>
        </w:rPr>
        <w:t>
      Согласно информации на сайте акимата в районе функционируют ГКП на ПХВ "ЦРБ Каратальского района" на 145 коек, и 1 сельская больница на 15 коек, 5 врачебные амбулатории, 6 фельдшерско-акушерский пунктов и 14 медицинских пунктов.</w:t>
      </w:r>
    </w:p>
    <w:p>
      <w:pPr>
        <w:spacing w:after="0"/>
        <w:ind w:left="0"/>
        <w:jc w:val="both"/>
      </w:pPr>
      <w:r>
        <w:rPr>
          <w:rFonts w:ascii="Times New Roman"/>
          <w:b w:val="false"/>
          <w:i w:val="false"/>
          <w:color w:val="000000"/>
          <w:sz w:val="28"/>
        </w:rPr>
        <w:t>
      Данных по объему утилизированных медицинских отходов класса "А" за 2020-2023 годы по Каратальскому району нет.</w:t>
      </w:r>
    </w:p>
    <w:p>
      <w:pPr>
        <w:spacing w:after="0"/>
        <w:ind w:left="0"/>
        <w:jc w:val="both"/>
      </w:pPr>
      <w:r>
        <w:rPr>
          <w:rFonts w:ascii="Times New Roman"/>
          <w:b w:val="false"/>
          <w:i w:val="false"/>
          <w:color w:val="000000"/>
          <w:sz w:val="28"/>
        </w:rPr>
        <w:t>
      Необходимо отметить, что в 2023 году на территории Каратальского района была выявлен факт незаконной утилизации медицинских отходов классов А и Б (класса А – неопасные МО, подобные ТКО; класс Б - опасные (эпидемиологически) медицинские отходы).4</w:t>
      </w:r>
    </w:p>
    <w:p>
      <w:pPr>
        <w:spacing w:after="0"/>
        <w:ind w:left="0"/>
        <w:jc w:val="both"/>
      </w:pPr>
      <w:r>
        <w:rPr>
          <w:rFonts w:ascii="Times New Roman"/>
          <w:b w:val="false"/>
          <w:i w:val="false"/>
          <w:color w:val="000000"/>
          <w:sz w:val="28"/>
        </w:rPr>
        <w:t>
      Развитие инфраструктуры для переработки/утилизации отходов</w:t>
      </w:r>
    </w:p>
    <w:p>
      <w:pPr>
        <w:spacing w:after="0"/>
        <w:ind w:left="0"/>
        <w:jc w:val="both"/>
      </w:pPr>
      <w:r>
        <w:rPr>
          <w:rFonts w:ascii="Times New Roman"/>
          <w:b w:val="false"/>
          <w:i w:val="false"/>
          <w:color w:val="000000"/>
          <w:sz w:val="28"/>
        </w:rPr>
        <w:t>
      Необходимо обратить внимание на то, что развитие инфраструктуры для переработки отходов с получением продукции или сырья для дальнейшей реализации могут иметь ограничения.</w:t>
      </w:r>
    </w:p>
    <w:p>
      <w:pPr>
        <w:spacing w:after="0"/>
        <w:ind w:left="0"/>
        <w:jc w:val="both"/>
      </w:pPr>
      <w:r>
        <w:rPr>
          <w:rFonts w:ascii="Times New Roman"/>
          <w:b w:val="false"/>
          <w:i w:val="false"/>
          <w:color w:val="000000"/>
          <w:sz w:val="28"/>
        </w:rPr>
        <w:t>
      Имеются ограничения по развитию инфраструктуры, связанные со сроками хранения отходов. Скажем, пищевые отходы требуют решений по переработке или утилизации в короткий срок, что сильно ограничивает возможности по их транспортировке на большие расстояния, к примеру – на предприятие по выработке топливных брекетов.</w:t>
      </w:r>
    </w:p>
    <w:p>
      <w:pPr>
        <w:spacing w:after="0"/>
        <w:ind w:left="0"/>
        <w:jc w:val="both"/>
      </w:pPr>
      <w:r>
        <w:rPr>
          <w:rFonts w:ascii="Times New Roman"/>
          <w:b w:val="false"/>
          <w:i w:val="false"/>
          <w:color w:val="000000"/>
          <w:sz w:val="28"/>
        </w:rPr>
        <w:t>
      Переработка стекла, отходов электроники или макулатуры скорее всего не будут рассматриваться потенциальными инвесторами в рамках одной области. К примеру, алматинский завод ТОО "KZ Recycling" - крупнейший производитель тарного картона, гофроупаковкии бумаги в Казахстане и Центральной Азии работает на обширной территории, как на приобретение сырья, так и на реализацию продукции (Ошибка! Источник ссылки не найден.).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5 - География продаж ТОО "KZ Recycling"</w:t>
      </w:r>
    </w:p>
    <w:p>
      <w:pPr>
        <w:spacing w:after="0"/>
        <w:ind w:left="0"/>
        <w:jc w:val="both"/>
      </w:pPr>
      <w:r>
        <w:rPr>
          <w:rFonts w:ascii="Times New Roman"/>
          <w:b w:val="false"/>
          <w:i w:val="false"/>
          <w:color w:val="000000"/>
          <w:sz w:val="28"/>
        </w:rPr>
        <w:t>
      Отсутствующие мощности для переработки отходов ни всегда могут быть полностью реализованы в рамках задач одной области. Для решения таких вопросов необходимо участие отраслевых “игроков”, таких как крупные компании международного уровня, специализирующихся на переработке отходов или обустройстве инфраструктуры и готовых подключиться к обслуживанию ряда регионов для формирования сырьевой сети, а также имеющих решения по дальнейшей реализации продукции.</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4 https://www.inform.kz/ru/v-oblasti-zhetisu-viyavili-nezakonnuyu-utilizatsiyu-medothodov-d82d17</w:t>
      </w:r>
    </w:p>
    <w:p>
      <w:pPr>
        <w:spacing w:after="0"/>
        <w:ind w:left="0"/>
        <w:jc w:val="both"/>
      </w:pPr>
      <w:r>
        <w:rPr>
          <w:rFonts w:ascii="Times New Roman"/>
          <w:b w:val="false"/>
          <w:i w:val="false"/>
          <w:color w:val="000000"/>
          <w:sz w:val="28"/>
        </w:rPr>
        <w:t>
      Привлечение крупных компаний, взаимодействие между областями, формирование запроса от имени нескольких регионов в рамках одного инвестиционного проекта является сложным процессом, требующим координации и полномочий. АО “Жасыл Даму” имеет определенные полномочия и обязательства по формированию инфраструктуры для “отрасли” управления вторичным сырьем в рамках всего Казахстана.</w:t>
      </w:r>
    </w:p>
    <w:p>
      <w:pPr>
        <w:spacing w:after="0"/>
        <w:ind w:left="0"/>
        <w:jc w:val="both"/>
      </w:pPr>
      <w:r>
        <w:rPr>
          <w:rFonts w:ascii="Times New Roman"/>
          <w:b w:val="false"/>
          <w:i w:val="false"/>
          <w:color w:val="000000"/>
          <w:sz w:val="28"/>
        </w:rPr>
        <w:t>
      Логичным продолжением улучшения Программы может быть взаимодействие со смежными районами и АО “Жасыл Даму” для выявления возможности совместного развития недостающих элементов инфраструктуры и рынка продукции из вторсырья.</w:t>
      </w:r>
    </w:p>
    <w:p>
      <w:pPr>
        <w:spacing w:after="0"/>
        <w:ind w:left="0"/>
        <w:jc w:val="both"/>
      </w:pPr>
      <w:r>
        <w:rPr>
          <w:rFonts w:ascii="Times New Roman"/>
          <w:b/>
          <w:i w:val="false"/>
          <w:color w:val="000000"/>
          <w:sz w:val="28"/>
        </w:rPr>
        <w:t>3.3 ОРГАНИЗАЦИЯ СБОРА И ВЫВОЗА ТКО</w:t>
      </w:r>
    </w:p>
    <w:p>
      <w:pPr>
        <w:spacing w:after="0"/>
        <w:ind w:left="0"/>
        <w:jc w:val="both"/>
      </w:pPr>
      <w:r>
        <w:rPr>
          <w:rFonts w:ascii="Times New Roman"/>
          <w:b w:val="false"/>
          <w:i w:val="false"/>
          <w:color w:val="000000"/>
          <w:sz w:val="28"/>
        </w:rPr>
        <w:t>
      Анализ отчетных статистических данных и данных предоставленных акиматом показывает отсутствие централизованной системы сбора ТБО, системы учета за образованием и накоплением отходов и их движением, а также предоставление ненадлежащей отчетности предприятиями и организациями в органы госстатистики. Данный факт подтверждается отчетными статистическими данными, приведенными в разделе 3.5. По данным статистики численность населения района в 2023 году уменьшилась и составила 98,1% по сравнению с 2021 годом (). Надлежащие статданные по отходам, вывезенным от домашних хозяйств, отсутствуют. По отчетным данным мусоровывозящих компаний в районе нет.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Согласно данным сайта - Бюро Национальной статистики АСПР РК в Каратальском районе в 2020 году функционирвала 1 организация по сбору и вывозу коммунальных отходов (). Необходимо отметить, что данные государственной статистики представлены на сайте https://stat.gov.kz/ и на сайте https://taldau.stat.gov.kz/ru/Search/SearchByKeyWord?chosenMeasureId=-1 и могут отличаться.</w:t>
      </w:r>
    </w:p>
    <w:p>
      <w:pPr>
        <w:spacing w:after="0"/>
        <w:ind w:left="0"/>
        <w:jc w:val="both"/>
      </w:pPr>
      <w:r>
        <w:rPr>
          <w:rFonts w:ascii="Times New Roman"/>
          <w:b w:val="false"/>
          <w:i w:val="false"/>
          <w:color w:val="000000"/>
          <w:sz w:val="28"/>
        </w:rPr>
        <w:t>
      Так на сайте https://taldau.stat.gov.kz/ru/NewIndex/GetIndex/704813?keyword= количество мусоровывозящих компаний варьируются от 1 в 2020 году до 4-х в 2021 году и 1 в 2023 году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390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7 - Число организаций, занимающихся общественным сбором и вывозом коммунальных отходов</w:t>
      </w:r>
    </w:p>
    <w:p>
      <w:pPr>
        <w:spacing w:after="0"/>
        <w:ind w:left="0"/>
        <w:jc w:val="both"/>
      </w:pPr>
      <w:r>
        <w:rPr>
          <w:rFonts w:ascii="Times New Roman"/>
          <w:b w:val="false"/>
          <w:i w:val="false"/>
          <w:color w:val="000000"/>
          <w:sz w:val="28"/>
        </w:rPr>
        <w:t>
      Тогда как в отчетных данных на сайте https://stat.gov.kz/ количество МВО в 2021 году данные по количеству МВО отсутствуют, а в 2022 году – 3 МВО.</w:t>
      </w:r>
    </w:p>
    <w:p>
      <w:pPr>
        <w:spacing w:after="0"/>
        <w:ind w:left="0"/>
        <w:jc w:val="both"/>
      </w:pPr>
      <w:r>
        <w:rPr>
          <w:rFonts w:ascii="Times New Roman"/>
          <w:b w:val="false"/>
          <w:i w:val="false"/>
          <w:color w:val="000000"/>
          <w:sz w:val="28"/>
        </w:rPr>
        <w:t>
      Таблица 6 - Количество организаций, занимающихся общественным сбором и вывозом коммунальных отходов в Каратальском районе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 занимающихся общественным сбором и вывозом ТКО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Количество мусоровывозящих организаций в районе показывает неравномерную динамику и может быть связано и с отсутствием полноценного юридического механизма взаимодействия всех участников процесса, и "справедливого" тарифа.</w:t>
      </w:r>
    </w:p>
    <w:p>
      <w:pPr>
        <w:spacing w:after="0"/>
        <w:ind w:left="0"/>
        <w:jc w:val="both"/>
      </w:pPr>
      <w:r>
        <w:rPr>
          <w:rFonts w:ascii="Times New Roman"/>
          <w:b w:val="false"/>
          <w:i w:val="false"/>
          <w:color w:val="000000"/>
          <w:sz w:val="28"/>
        </w:rPr>
        <w:t>
      Согласно Бюро Национальной статистики АСПР РК отчетных данные Каратальского района о количестве населения, получающему услуги по вывозу ТКО мусоровывозящими организациями отсутсвуют. 5</w:t>
      </w:r>
    </w:p>
    <w:p>
      <w:pPr>
        <w:spacing w:after="0"/>
        <w:ind w:left="0"/>
        <w:jc w:val="both"/>
      </w:pPr>
      <w:r>
        <w:rPr>
          <w:rFonts w:ascii="Times New Roman"/>
          <w:b w:val="false"/>
          <w:i w:val="false"/>
          <w:color w:val="000000"/>
          <w:sz w:val="28"/>
        </w:rPr>
        <w:t>
      В связи с отсутствием данных по оказываемым услугам вывоза отходов, не смотря на наличие мусоровывозящих организаций (см.Таблица 6), доля населения района, получающего централизованные услуги по вывозу ТБО составляет - 0%.</w:t>
      </w:r>
    </w:p>
    <w:p>
      <w:pPr>
        <w:spacing w:after="0"/>
        <w:ind w:left="0"/>
        <w:jc w:val="both"/>
      </w:pPr>
      <w:r>
        <w:rPr>
          <w:rFonts w:ascii="Times New Roman"/>
          <w:b w:val="false"/>
          <w:i w:val="false"/>
          <w:color w:val="000000"/>
          <w:sz w:val="28"/>
        </w:rPr>
        <w:t>
      Согласно статистике, в районе имеется одна организация, специализирующаяся на сортировке, утилизации и захоронении (депонировании) коммунальных отходов</w:t>
      </w:r>
    </w:p>
    <w:p>
      <w:pPr>
        <w:spacing w:after="0"/>
        <w:ind w:left="0"/>
        <w:jc w:val="both"/>
      </w:pPr>
      <w:r>
        <w:rPr>
          <w:rFonts w:ascii="Times New Roman"/>
          <w:b w:val="false"/>
          <w:i w:val="false"/>
          <w:color w:val="000000"/>
          <w:sz w:val="28"/>
        </w:rPr>
        <w:t>
      Ниже приведены данные, предоставленные акиматом по запросу разработчика:</w:t>
      </w:r>
    </w:p>
    <w:p>
      <w:pPr>
        <w:spacing w:after="0"/>
        <w:ind w:left="0"/>
        <w:jc w:val="both"/>
      </w:pPr>
      <w:r>
        <w:rPr>
          <w:rFonts w:ascii="Times New Roman"/>
          <w:b w:val="false"/>
          <w:i w:val="false"/>
          <w:color w:val="000000"/>
          <w:sz w:val="28"/>
        </w:rPr>
        <w:t>
      Данные по оснащению контейнерами в населенных пунктах Каратальского района, предоставленные акиматом района, приведены в таблице ниже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5 https://taldau.stat.gov.kz/ru/NewIndex/GetIndex/19773508?keyword=</w:t>
      </w:r>
    </w:p>
    <w:p>
      <w:pPr>
        <w:spacing w:after="0"/>
        <w:ind w:left="0"/>
        <w:jc w:val="both"/>
      </w:pPr>
      <w:r>
        <w:rPr>
          <w:rFonts w:ascii="Times New Roman"/>
          <w:b w:val="false"/>
          <w:i w:val="false"/>
          <w:color w:val="000000"/>
          <w:sz w:val="28"/>
        </w:rPr>
        <w:t>
      Таблица 7 - Оснащение контейнерами для ТКО в населенных пунктах Каратальского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контейнеров для общего сбора мусора/ для</w:t>
            </w:r>
          </w:p>
          <w:p>
            <w:pPr>
              <w:spacing w:after="20"/>
              <w:ind w:left="20"/>
              <w:jc w:val="both"/>
            </w:pPr>
            <w:r>
              <w:rPr>
                <w:rFonts w:ascii="Times New Roman"/>
                <w:b w:val="false"/>
                <w:i w:val="false"/>
                <w:color w:val="000000"/>
                <w:sz w:val="20"/>
              </w:rPr>
              <w:t>
раздельного сбора мусора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Жолбарыс батыр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Кәлпе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Қанабек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Көпбірлік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Көпбірлік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Бастөбе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Бастөбе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Тастөбе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Тастөбе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Айтуби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Балпык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Байшегір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Үштөбе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both"/>
      </w:pPr>
      <w:r>
        <w:rPr>
          <w:rFonts w:ascii="Times New Roman"/>
          <w:b w:val="false"/>
          <w:i w:val="false"/>
          <w:color w:val="000000"/>
          <w:sz w:val="28"/>
        </w:rPr>
        <w:t>
      Источник – акимат района.</w:t>
      </w:r>
    </w:p>
    <w:p>
      <w:pPr>
        <w:spacing w:after="0"/>
        <w:ind w:left="0"/>
        <w:jc w:val="both"/>
      </w:pPr>
      <w:r>
        <w:rPr>
          <w:rFonts w:ascii="Times New Roman"/>
          <w:b w:val="false"/>
          <w:i w:val="false"/>
          <w:color w:val="000000"/>
          <w:sz w:val="28"/>
        </w:rPr>
        <w:t>
      Информация о типе, объеме контейнеров, их состоянии, о количестве контейнерных площадок отсутствует.</w:t>
      </w:r>
    </w:p>
    <w:p>
      <w:pPr>
        <w:spacing w:after="0"/>
        <w:ind w:left="0"/>
        <w:jc w:val="both"/>
      </w:pPr>
      <w:r>
        <w:rPr>
          <w:rFonts w:ascii="Times New Roman"/>
          <w:b w:val="false"/>
          <w:i w:val="false"/>
          <w:color w:val="000000"/>
          <w:sz w:val="28"/>
        </w:rPr>
        <w:t>
      Данные о порядке сбора ТКО предоставлены только по г.Уштобе ().</w:t>
      </w:r>
    </w:p>
    <w:p>
      <w:pPr>
        <w:spacing w:after="0"/>
        <w:ind w:left="0"/>
        <w:jc w:val="both"/>
      </w:pPr>
      <w:r>
        <w:rPr>
          <w:rFonts w:ascii="Times New Roman"/>
          <w:b w:val="false"/>
          <w:i w:val="false"/>
          <w:color w:val="000000"/>
          <w:sz w:val="28"/>
        </w:rPr>
        <w:t>
      Таблица 8 - Порядок сбора ТКО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обслуживаем ых жителей, чел.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вывоза ТКО,</w:t>
            </w:r>
          </w:p>
          <w:p>
            <w:pPr>
              <w:spacing w:after="20"/>
              <w:ind w:left="20"/>
              <w:jc w:val="both"/>
            </w:pPr>
            <w:r>
              <w:rPr>
                <w:rFonts w:ascii="Times New Roman"/>
                <w:b w:val="false"/>
                <w:i w:val="false"/>
                <w:color w:val="000000"/>
                <w:sz w:val="20"/>
              </w:rPr>
              <w:t>
количество раз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вывезенных ТКО за 2022 год,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предприятий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Уштобе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Источник – акимат района.</w:t>
      </w:r>
    </w:p>
    <w:p>
      <w:pPr>
        <w:spacing w:after="0"/>
        <w:ind w:left="0"/>
        <w:jc w:val="both"/>
      </w:pPr>
      <w:r>
        <w:rPr>
          <w:rFonts w:ascii="Times New Roman"/>
          <w:b w:val="false"/>
          <w:i w:val="false"/>
          <w:color w:val="000000"/>
          <w:sz w:val="28"/>
        </w:rPr>
        <w:t>
      Информация по мусоровывозящей компании, типу и количеству автомобильной техники отсутствует.</w:t>
      </w:r>
    </w:p>
    <w:p>
      <w:pPr>
        <w:spacing w:after="0"/>
        <w:ind w:left="0"/>
        <w:jc w:val="both"/>
      </w:pPr>
      <w:r>
        <w:rPr>
          <w:rFonts w:ascii="Times New Roman"/>
          <w:b w:val="false"/>
          <w:i w:val="false"/>
          <w:color w:val="000000"/>
          <w:sz w:val="28"/>
        </w:rPr>
        <w:t>
      Выводы: Анализ полученных исходных данных показал отсутствие надлежащего порядка централизованного сбора, вывоза и захоронения ТБО, и, как следствие, наличия учета и контроля в сфере обращения с ТБО и управления ими. Государственная статистическая отчетность не отражает существующее состояние в сфере обращения с ТКО в районе. Данные акимата не соответствуют отчетным данным государственного статистической отчетности. Существующая ситуация говорит о проблемах в сфере управления отходами на территории Каратальского района. Необходим системный и комплексный подход к обращению с ТКО и управлению ими.</w:t>
      </w:r>
    </w:p>
    <w:p>
      <w:pPr>
        <w:spacing w:after="0"/>
        <w:ind w:left="0"/>
        <w:jc w:val="both"/>
      </w:pPr>
      <w:r>
        <w:rPr>
          <w:rFonts w:ascii="Times New Roman"/>
          <w:b w:val="false"/>
          <w:i w:val="false"/>
          <w:color w:val="000000"/>
          <w:sz w:val="28"/>
        </w:rPr>
        <w:t>
      GPS контроль мусоровозов</w:t>
      </w:r>
    </w:p>
    <w:p>
      <w:pPr>
        <w:spacing w:after="0"/>
        <w:ind w:left="0"/>
        <w:jc w:val="both"/>
      </w:pPr>
      <w:r>
        <w:rPr>
          <w:rFonts w:ascii="Times New Roman"/>
          <w:b w:val="false"/>
          <w:i w:val="false"/>
          <w:color w:val="000000"/>
          <w:sz w:val="28"/>
        </w:rPr>
        <w:t xml:space="preserve">
      В соответствии с требованием </w:t>
      </w:r>
      <w:r>
        <w:rPr>
          <w:rFonts w:ascii="Times New Roman"/>
          <w:b w:val="false"/>
          <w:i w:val="false"/>
          <w:color w:val="000000"/>
          <w:sz w:val="28"/>
        </w:rPr>
        <w:t>статьи 368</w:t>
      </w:r>
      <w:r>
        <w:rPr>
          <w:rFonts w:ascii="Times New Roman"/>
          <w:b w:val="false"/>
          <w:i w:val="false"/>
          <w:color w:val="000000"/>
          <w:sz w:val="28"/>
        </w:rPr>
        <w:t xml:space="preserve"> Экологического кодекса РК субъекты предпринимательства, осуществляющие деятельность по транспортировке твердых бытовых отходов, обязаны передавать полную навигационную информацию о передвижении транспорта в информационную систему "Национальный банк данных о состоянии окружающей среды и природных ресурсов Республики Казахстан".</w:t>
      </w:r>
    </w:p>
    <w:p>
      <w:pPr>
        <w:spacing w:after="0"/>
        <w:ind w:left="0"/>
        <w:jc w:val="both"/>
      </w:pPr>
      <w:r>
        <w:rPr>
          <w:rFonts w:ascii="Times New Roman"/>
          <w:b w:val="false"/>
          <w:i w:val="false"/>
          <w:color w:val="000000"/>
          <w:sz w:val="28"/>
        </w:rPr>
        <w:t>
      Учет передвижения транспорта, вывозящего отходы, направлен на снижение вероятности риска размещения отходов в несанкционированных местах, контроля потребляемого топлива, предупреждения аварий и угона транспорта, накопления данных о маршрутах для дальнейшей оптимизации.</w:t>
      </w:r>
    </w:p>
    <w:p>
      <w:pPr>
        <w:spacing w:after="0"/>
        <w:ind w:left="0"/>
        <w:jc w:val="both"/>
      </w:pPr>
      <w:r>
        <w:rPr>
          <w:rFonts w:ascii="Times New Roman"/>
          <w:b w:val="false"/>
          <w:i w:val="false"/>
          <w:color w:val="000000"/>
          <w:sz w:val="28"/>
        </w:rPr>
        <w:t>
      На период разработки данной Программы Министерством экологии и природных ресурсов РК ведутся работы по вводу в опытную эксплуатацию информационной системы Министерства по отображению передвижения мусоровывозящей техники с помощью GPS датчиков и планируется в следующем году ввести в промышленную эксплуатацию, реализован пилотный проект по городу Шымкенту, в режиме реального времени. (Источник - https://kapital.kz/gosudarstvo/119405/za-povtornoye-narusheniye-nesanktsionirovannogo-razmeshcheniya-otkhodov-budut-izymat-transport.html).</w:t>
      </w:r>
    </w:p>
    <w:p>
      <w:pPr>
        <w:spacing w:after="0"/>
        <w:ind w:left="0"/>
        <w:jc w:val="both"/>
      </w:pPr>
      <w:r>
        <w:rPr>
          <w:rFonts w:ascii="Times New Roman"/>
          <w:b w:val="false"/>
          <w:i w:val="false"/>
          <w:color w:val="000000"/>
          <w:sz w:val="28"/>
        </w:rPr>
        <w:t>
      Однако, только GPS контроля за мусоровывозящей техники недостаточно, нужен комплекс мер, которые обеспечат надлежащий контроль за движением ТКО и обращением с ними.</w:t>
      </w:r>
    </w:p>
    <w:p>
      <w:pPr>
        <w:spacing w:after="0"/>
        <w:ind w:left="0"/>
        <w:jc w:val="both"/>
      </w:pPr>
      <w:r>
        <w:rPr>
          <w:rFonts w:ascii="Times New Roman"/>
          <w:b/>
          <w:i w:val="false"/>
          <w:color w:val="000000"/>
          <w:sz w:val="28"/>
        </w:rPr>
        <w:t>3.4 ОБЪЕКТЫ ЗАХОРОНЕНИЯ ТБО</w:t>
      </w:r>
    </w:p>
    <w:p>
      <w:pPr>
        <w:spacing w:after="0"/>
        <w:ind w:left="0"/>
        <w:jc w:val="both"/>
      </w:pPr>
      <w:r>
        <w:rPr>
          <w:rFonts w:ascii="Times New Roman"/>
          <w:b/>
          <w:i w:val="false"/>
          <w:color w:val="000000"/>
          <w:sz w:val="28"/>
        </w:rPr>
        <w:t>3.4.1 Общие сведения</w:t>
      </w:r>
    </w:p>
    <w:p>
      <w:pPr>
        <w:spacing w:after="0"/>
        <w:ind w:left="0"/>
        <w:jc w:val="both"/>
      </w:pPr>
      <w:r>
        <w:rPr>
          <w:rFonts w:ascii="Times New Roman"/>
          <w:b w:val="false"/>
          <w:i w:val="false"/>
          <w:color w:val="000000"/>
          <w:sz w:val="28"/>
        </w:rPr>
        <w:t>
      В соответствии с разделом 4 СН РК 1.04-15-2013 "Полигоны для твердых бытовых отходов" (с изменениями от 20.12.2019 г.) "Полигоны ТКО - специально оборудованное место постоянного размещения отходов без намерения изъятия, соответствующее экологическим, строительным и санитарно-эпидемиологическим требованиям".</w:t>
      </w:r>
    </w:p>
    <w:p>
      <w:pPr>
        <w:spacing w:after="0"/>
        <w:ind w:left="0"/>
        <w:jc w:val="both"/>
      </w:pPr>
      <w:r>
        <w:rPr>
          <w:rFonts w:ascii="Times New Roman"/>
          <w:b w:val="false"/>
          <w:i w:val="false"/>
          <w:color w:val="000000"/>
          <w:sz w:val="28"/>
        </w:rPr>
        <w:t>
      Определение полигона дано и в п.5.1 СН РК 1.04-15-2013: "Полигоны твердых бытовых отходов - комплексы природоохранных зданий и сооружений, выполняющие функции централизованного приема, обезвреживания и утилизации ТКО, препятствующие попаданию опасных веществ в окружающую природную среду, загрязнению почвы, атмосферы, грунтовых и поверхностных вод, не дающие распространяться болезнетворным организмам, грызунам и насекомым".</w:t>
      </w:r>
    </w:p>
    <w:p>
      <w:pPr>
        <w:spacing w:after="0"/>
        <w:ind w:left="0"/>
        <w:jc w:val="both"/>
      </w:pPr>
      <w:r>
        <w:rPr>
          <w:rFonts w:ascii="Times New Roman"/>
          <w:b/>
          <w:i w:val="false"/>
          <w:color w:val="000000"/>
          <w:sz w:val="28"/>
        </w:rPr>
        <w:t>3.4.2 Объекты размещения отходов (полигоны)</w:t>
      </w:r>
    </w:p>
    <w:p>
      <w:pPr>
        <w:spacing w:after="0"/>
        <w:ind w:left="0"/>
        <w:jc w:val="both"/>
      </w:pPr>
      <w:r>
        <w:rPr>
          <w:rFonts w:ascii="Times New Roman"/>
          <w:b w:val="false"/>
          <w:i w:val="false"/>
          <w:color w:val="000000"/>
          <w:sz w:val="28"/>
        </w:rPr>
        <w:t>
      По данным, предоставленным акиматом:</w:t>
      </w:r>
    </w:p>
    <w:p>
      <w:pPr>
        <w:spacing w:after="0"/>
        <w:ind w:left="0"/>
        <w:jc w:val="both"/>
      </w:pPr>
      <w:r>
        <w:rPr>
          <w:rFonts w:ascii="Times New Roman"/>
          <w:b w:val="false"/>
          <w:i w:val="false"/>
          <w:color w:val="000000"/>
          <w:sz w:val="28"/>
        </w:rPr>
        <w:t>
      В с.Бастобе Бастобинского с.о. выделен земельный участок (кадастровый номер: 24-259-050-323) площадью 29,99 га с целевым назначением - для размещения и обслуживания полигона ТБО.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021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021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Собственник полигона - ГУ "Аппарат акима Бастобинского сельского округа".</w:t>
      </w:r>
    </w:p>
    <w:p>
      <w:pPr>
        <w:spacing w:after="0"/>
        <w:ind w:left="0"/>
        <w:jc w:val="both"/>
      </w:pPr>
      <w:r>
        <w:rPr>
          <w:rFonts w:ascii="Times New Roman"/>
          <w:b w:val="false"/>
          <w:i w:val="false"/>
          <w:color w:val="000000"/>
          <w:sz w:val="28"/>
        </w:rPr>
        <w:t>
      По данным акимата района, в настоящее время проводится конкурс для определения юридического лица, для эксплуатации полигона.</w:t>
      </w:r>
    </w:p>
    <w:p>
      <w:pPr>
        <w:spacing w:after="0"/>
        <w:ind w:left="0"/>
        <w:jc w:val="both"/>
      </w:pPr>
      <w:r>
        <w:rPr>
          <w:rFonts w:ascii="Times New Roman"/>
          <w:b w:val="false"/>
          <w:i w:val="false"/>
          <w:color w:val="000000"/>
          <w:sz w:val="28"/>
        </w:rPr>
        <w:t>
      Документа - основания для эксплуатации полигона нет.</w:t>
      </w:r>
    </w:p>
    <w:p>
      <w:pPr>
        <w:spacing w:after="0"/>
        <w:ind w:left="0"/>
        <w:jc w:val="both"/>
      </w:pPr>
      <w:r>
        <w:rPr>
          <w:rFonts w:ascii="Times New Roman"/>
          <w:b w:val="false"/>
          <w:i w:val="false"/>
          <w:color w:val="000000"/>
          <w:sz w:val="28"/>
        </w:rPr>
        <w:t>
      Год ввода в эксплуатацию – 2010. Год окончания эксплуатации (по проекту) – 2035.</w:t>
      </w:r>
    </w:p>
    <w:p>
      <w:pPr>
        <w:spacing w:after="0"/>
        <w:ind w:left="0"/>
        <w:jc w:val="both"/>
      </w:pPr>
      <w:r>
        <w:rPr>
          <w:rFonts w:ascii="Times New Roman"/>
          <w:b w:val="false"/>
          <w:i w:val="false"/>
          <w:color w:val="000000"/>
          <w:sz w:val="28"/>
        </w:rPr>
        <w:t>
      На территории имеются: весовая, ванна с дезинфицирующим раствором для мойки колес автотранспорта/ мусоровозов, ограждение территории полигона, доступ к электричеству, грунтовая дорога.</w:t>
      </w:r>
    </w:p>
    <w:p>
      <w:pPr>
        <w:spacing w:after="0"/>
        <w:ind w:left="0"/>
        <w:jc w:val="both"/>
      </w:pPr>
      <w:r>
        <w:rPr>
          <w:rFonts w:ascii="Times New Roman"/>
          <w:b w:val="false"/>
          <w:i w:val="false"/>
          <w:color w:val="000000"/>
          <w:sz w:val="28"/>
        </w:rPr>
        <w:t>
      Отсутствуют: сортировка принимаемых отходов, система защиты окружающей среды,</w:t>
      </w:r>
    </w:p>
    <w:p>
      <w:pPr>
        <w:spacing w:after="0"/>
        <w:ind w:left="0"/>
        <w:jc w:val="both"/>
      </w:pPr>
      <w:r>
        <w:rPr>
          <w:rFonts w:ascii="Times New Roman"/>
          <w:b w:val="false"/>
          <w:i w:val="false"/>
          <w:color w:val="000000"/>
          <w:sz w:val="28"/>
        </w:rPr>
        <w:t>
      гидроизолирующий материал дна, дренажная система для сбора и отвода фильтрата, противопожарный резервуар.</w:t>
      </w:r>
    </w:p>
    <w:p>
      <w:pPr>
        <w:spacing w:after="0"/>
        <w:ind w:left="0"/>
        <w:jc w:val="both"/>
      </w:pPr>
      <w:r>
        <w:rPr>
          <w:rFonts w:ascii="Times New Roman"/>
          <w:b w:val="false"/>
          <w:i w:val="false"/>
          <w:color w:val="000000"/>
          <w:sz w:val="28"/>
        </w:rPr>
        <w:t>
      Принимаемые отходы: отработанные шины 4 т., бумага/картон 2800 т., отходы стекла 240 т., металлические отходы 440 т., пластмасс 320 т., пищевые отходы 2960 т., строительные отходы 80 т., отходы текстиля 320 т., отходи обломки древесины 120 т., отходы кожи 80 т., прочее 242,5 т., отсев 400 т.</w:t>
      </w:r>
    </w:p>
    <w:p>
      <w:pPr>
        <w:spacing w:after="0"/>
        <w:ind w:left="0"/>
        <w:jc w:val="both"/>
      </w:pPr>
      <w:r>
        <w:rPr>
          <w:rFonts w:ascii="Times New Roman"/>
          <w:b w:val="false"/>
          <w:i w:val="false"/>
          <w:color w:val="000000"/>
          <w:sz w:val="28"/>
        </w:rPr>
        <w:t>
      Количество и тип используемой техники - 1 бульдозер. В 2022 году создан ликвидационный фонд.</w:t>
      </w:r>
    </w:p>
    <w:p>
      <w:pPr>
        <w:spacing w:after="0"/>
        <w:ind w:left="0"/>
        <w:jc w:val="both"/>
      </w:pPr>
      <w:r>
        <w:rPr>
          <w:rFonts w:ascii="Times New Roman"/>
          <w:b w:val="false"/>
          <w:i w:val="false"/>
          <w:color w:val="000000"/>
          <w:sz w:val="28"/>
        </w:rPr>
        <w:t>
      Основываясь на данных, полученных от акимата района, можно сделать следующие вывод: объект размещения ТБО являются санкционированной свалкой.</w:t>
      </w:r>
    </w:p>
    <w:p>
      <w:pPr>
        <w:spacing w:after="0"/>
        <w:ind w:left="0"/>
        <w:jc w:val="both"/>
      </w:pPr>
      <w:r>
        <w:rPr>
          <w:rFonts w:ascii="Times New Roman"/>
          <w:b w:val="false"/>
          <w:i w:val="false"/>
          <w:color w:val="000000"/>
          <w:sz w:val="28"/>
        </w:rPr>
        <w:t>
      Выводы по системе сбора отходов и объектам размещения ТБО в Каратальском районе:</w:t>
      </w:r>
    </w:p>
    <w:p>
      <w:pPr>
        <w:spacing w:after="0"/>
        <w:ind w:left="0"/>
        <w:jc w:val="both"/>
      </w:pPr>
      <w:r>
        <w:rPr>
          <w:rFonts w:ascii="Times New Roman"/>
          <w:b w:val="false"/>
          <w:i w:val="false"/>
          <w:color w:val="000000"/>
          <w:sz w:val="28"/>
        </w:rPr>
        <w:t>
      - Надлежащие отчетные данные в сфере обращения с отходами в районе отсутствуют.</w:t>
      </w:r>
    </w:p>
    <w:p>
      <w:pPr>
        <w:spacing w:after="0"/>
        <w:ind w:left="0"/>
        <w:jc w:val="both"/>
      </w:pPr>
      <w:r>
        <w:rPr>
          <w:rFonts w:ascii="Times New Roman"/>
          <w:b w:val="false"/>
          <w:i w:val="false"/>
          <w:color w:val="000000"/>
          <w:sz w:val="28"/>
        </w:rPr>
        <w:t>
      - Данные по охвату оказываемых услуг организованного вывоза ТКО в районе отсутствуют.</w:t>
      </w:r>
    </w:p>
    <w:p>
      <w:pPr>
        <w:spacing w:after="0"/>
        <w:ind w:left="0"/>
        <w:jc w:val="both"/>
      </w:pPr>
      <w:r>
        <w:rPr>
          <w:rFonts w:ascii="Times New Roman"/>
          <w:b w:val="false"/>
          <w:i w:val="false"/>
          <w:color w:val="000000"/>
          <w:sz w:val="28"/>
        </w:rPr>
        <w:t>
      - Анализ данных по порядку обращения с ТБО в районе говорит об отсутствии Системы централизованного сбора и вывоза коммунальных отходов и данных учета образования, накопления и транспортирования отходов.</w:t>
      </w:r>
    </w:p>
    <w:p>
      <w:pPr>
        <w:spacing w:after="0"/>
        <w:ind w:left="0"/>
        <w:jc w:val="both"/>
      </w:pPr>
      <w:r>
        <w:rPr>
          <w:rFonts w:ascii="Times New Roman"/>
          <w:b w:val="false"/>
          <w:i w:val="false"/>
          <w:color w:val="000000"/>
          <w:sz w:val="28"/>
        </w:rPr>
        <w:t>
      - Объект размещения ТБО является санкционированной свалкой и не соответствуют требованиям законодательства РК, в связи с чем требуется его рекультивация и строительство новой карты полигона в соответствии с нормативными требованиями.</w:t>
      </w:r>
    </w:p>
    <w:p>
      <w:pPr>
        <w:spacing w:after="0"/>
        <w:ind w:left="0"/>
        <w:jc w:val="both"/>
      </w:pPr>
      <w:r>
        <w:rPr>
          <w:rFonts w:ascii="Times New Roman"/>
          <w:b w:val="false"/>
          <w:i w:val="false"/>
          <w:color w:val="000000"/>
          <w:sz w:val="28"/>
        </w:rPr>
        <w:t>
      - Часть строительных отходов района может быть использована для отсыпки фундаментов домов, закрытия ям на дорогах и других нужд.</w:t>
      </w:r>
    </w:p>
    <w:p>
      <w:pPr>
        <w:spacing w:after="0"/>
        <w:ind w:left="0"/>
        <w:jc w:val="both"/>
      </w:pPr>
      <w:r>
        <w:rPr>
          <w:rFonts w:ascii="Times New Roman"/>
          <w:b w:val="false"/>
          <w:i w:val="false"/>
          <w:color w:val="000000"/>
          <w:sz w:val="28"/>
        </w:rPr>
        <w:t>
      - Пищевые отходы, с учетом большого процента проживания населения в частном секторе, могут использоваться населением для кормления скота (52% населения района – сельские жители).</w:t>
      </w:r>
    </w:p>
    <w:p>
      <w:pPr>
        <w:spacing w:after="0"/>
        <w:ind w:left="0"/>
        <w:jc w:val="both"/>
      </w:pPr>
      <w:r>
        <w:rPr>
          <w:rFonts w:ascii="Times New Roman"/>
          <w:b w:val="false"/>
          <w:i w:val="false"/>
          <w:color w:val="000000"/>
          <w:sz w:val="28"/>
        </w:rPr>
        <w:t>
      - Необходимо создавать и развивать местные организации района, способные принимать компоненты коммунальных отходов для переработки или дальнейшей реализации.</w:t>
      </w:r>
    </w:p>
    <w:p>
      <w:pPr>
        <w:spacing w:after="0"/>
        <w:ind w:left="0"/>
        <w:jc w:val="both"/>
      </w:pPr>
      <w:r>
        <w:rPr>
          <w:rFonts w:ascii="Times New Roman"/>
          <w:b w:val="false"/>
          <w:i w:val="false"/>
          <w:color w:val="000000"/>
          <w:sz w:val="28"/>
        </w:rPr>
        <w:t>
      3.4.3 Стихийные (несанкционированные) свалки</w:t>
      </w:r>
    </w:p>
    <w:p>
      <w:pPr>
        <w:spacing w:after="0"/>
        <w:ind w:left="0"/>
        <w:jc w:val="both"/>
      </w:pPr>
      <w:r>
        <w:rPr>
          <w:rFonts w:ascii="Times New Roman"/>
          <w:b w:val="false"/>
          <w:i w:val="false"/>
          <w:color w:val="000000"/>
          <w:sz w:val="28"/>
        </w:rPr>
        <w:t>
      Согласно докладу Министра экологии и природных ресурсов РК, в рамках космомониторинга, в 2023 году в районах области выявлено 163 свалки6 (Рисунок 9).</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9 - Объекты размещения отходов в разрезе административных районов области Жетiсу7</w:t>
      </w:r>
    </w:p>
    <w:p>
      <w:pPr>
        <w:spacing w:after="0"/>
        <w:ind w:left="0"/>
        <w:jc w:val="both"/>
      </w:pPr>
      <w:r>
        <w:rPr>
          <w:rFonts w:ascii="Times New Roman"/>
          <w:b w:val="false"/>
          <w:i w:val="false"/>
          <w:color w:val="000000"/>
          <w:sz w:val="28"/>
        </w:rPr>
        <w:t>
      У населения имеется возможность следить за состоянием свалок с помощью онлайн сервиса (https://wasteopen.gharysh.kz/) АО "НК "Қазақстан Ғарыш Сапары" - исполнителя космического мониторинга. Места несанкционированного размещения отходов (свалки) являются большой проблемой для населения и МИО.</w:t>
      </w:r>
    </w:p>
    <w:p>
      <w:pPr>
        <w:spacing w:after="0"/>
        <w:ind w:left="0"/>
        <w:jc w:val="both"/>
      </w:pPr>
      <w:r>
        <w:rPr>
          <w:rFonts w:ascii="Times New Roman"/>
          <w:b w:val="false"/>
          <w:i w:val="false"/>
          <w:color w:val="000000"/>
          <w:sz w:val="28"/>
        </w:rPr>
        <w:t>
      Неприятные запахи, риски заболеваний, место возможного притяжения деклассифицированных элементов общества (бродяги), скопление птиц (чайки, вороны и т.д.)</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6 https://www.gov.kz/memleket/entities/ecogeo/press/news/details/628615?lang=ru</w:t>
      </w:r>
    </w:p>
    <w:p>
      <w:pPr>
        <w:spacing w:after="0"/>
        <w:ind w:left="0"/>
        <w:jc w:val="both"/>
      </w:pPr>
      <w:r>
        <w:rPr>
          <w:rFonts w:ascii="Times New Roman"/>
          <w:b w:val="false"/>
          <w:i w:val="false"/>
          <w:color w:val="000000"/>
          <w:sz w:val="28"/>
        </w:rPr>
        <w:t>
      7 https://wasteopen.gharysh.kz/</w:t>
      </w:r>
    </w:p>
    <w:p>
      <w:pPr>
        <w:spacing w:after="0"/>
        <w:ind w:left="0"/>
        <w:jc w:val="both"/>
      </w:pPr>
      <w:r>
        <w:rPr>
          <w:rFonts w:ascii="Times New Roman"/>
          <w:b w:val="false"/>
          <w:i w:val="false"/>
          <w:color w:val="000000"/>
          <w:sz w:val="28"/>
        </w:rPr>
        <w:t>
      и бездомных животных негативно сказываются на внешней стороне жизни соседствующих домов. Это удешевляет недвижимость в округе и отталкивает потенциальных инвесторов от приобретения коммерческой недвижимости.</w:t>
      </w:r>
    </w:p>
    <w:p>
      <w:pPr>
        <w:spacing w:after="0"/>
        <w:ind w:left="0"/>
        <w:jc w:val="both"/>
      </w:pPr>
      <w:r>
        <w:rPr>
          <w:rFonts w:ascii="Times New Roman"/>
          <w:b w:val="false"/>
          <w:i w:val="false"/>
          <w:color w:val="000000"/>
          <w:sz w:val="28"/>
        </w:rPr>
        <w:t>
      Также есть риски загрязнения почв, грунтовых вод и близлежащих поверхностных вод, в случае наличия биоразлагаемых отходов – атмосферы.</w:t>
      </w:r>
    </w:p>
    <w:p>
      <w:pPr>
        <w:spacing w:after="0"/>
        <w:ind w:left="0"/>
        <w:jc w:val="both"/>
      </w:pPr>
      <w:r>
        <w:rPr>
          <w:rFonts w:ascii="Times New Roman"/>
          <w:b w:val="false"/>
          <w:i w:val="false"/>
          <w:color w:val="000000"/>
          <w:sz w:val="28"/>
        </w:rPr>
        <w:t>
      В Плане развития области Жетісу на 2021-2025 годы предусмотрена ликвидация всех несанкционированных свалок (2023г. – 150 свалок, включая в Каратальском районе – 34).</w:t>
      </w:r>
    </w:p>
    <w:p>
      <w:pPr>
        <w:spacing w:after="0"/>
        <w:ind w:left="0"/>
        <w:jc w:val="both"/>
      </w:pPr>
      <w:r>
        <w:rPr>
          <w:rFonts w:ascii="Times New Roman"/>
          <w:b w:val="false"/>
          <w:i w:val="false"/>
          <w:color w:val="000000"/>
          <w:sz w:val="28"/>
        </w:rPr>
        <w:t>
      Как правило, такие свалки начинаются с вываливания строительных или крупногабаритных отходов и/или при перебоях в графике вывоза отходов. Основные места формирования свалок – неосвоенные территории частного или промышленного сектора, прилегающие пустыри, лесистые или кустарниковые зоны.</w:t>
      </w:r>
    </w:p>
    <w:p>
      <w:pPr>
        <w:spacing w:after="0"/>
        <w:ind w:left="0"/>
        <w:jc w:val="both"/>
      </w:pPr>
      <w:r>
        <w:rPr>
          <w:rFonts w:ascii="Times New Roman"/>
          <w:b w:val="false"/>
          <w:i w:val="false"/>
          <w:color w:val="000000"/>
          <w:sz w:val="28"/>
        </w:rPr>
        <w:t>
      Процесс ликвидации свалок включает сбор, транспортировку и передачу отходов специализированным организациям для сортировки, обезвреживания, переработки, утилизации или захоронения.</w:t>
      </w:r>
    </w:p>
    <w:p>
      <w:pPr>
        <w:spacing w:after="0"/>
        <w:ind w:left="0"/>
        <w:jc w:val="both"/>
      </w:pPr>
      <w:r>
        <w:rPr>
          <w:rFonts w:ascii="Times New Roman"/>
          <w:b w:val="false"/>
          <w:i w:val="false"/>
          <w:color w:val="000000"/>
          <w:sz w:val="28"/>
        </w:rPr>
        <w:t>
      Для предотвращения образования стихийных свалок Министерством экологии принят ряд мер на законодательном уровне: внедрено лицензирование и уведомительный порядок для субъектов предпринимательства по управлению отходами, введено обязательство по раздельному сбору отходов по фракциям, также увеличены штрафы за нарушение требований по обращению с отходами на физических лиц с 10 МРП на 50 МРП (для юридических лиц малого предпринимательства - 100 МРП, среднего – 100% и крупного – 200% от экономической выгоды).</w:t>
      </w:r>
    </w:p>
    <w:p>
      <w:pPr>
        <w:spacing w:after="0"/>
        <w:ind w:left="0"/>
        <w:jc w:val="both"/>
      </w:pPr>
      <w:r>
        <w:rPr>
          <w:rFonts w:ascii="Times New Roman"/>
          <w:b w:val="false"/>
          <w:i w:val="false"/>
          <w:color w:val="000000"/>
          <w:sz w:val="28"/>
        </w:rPr>
        <w:t>
      Кроме того, акиматам было рекомендовано подключить мусоровывозящие организации к работе в информационной системе "Е-курылыс", где при помощи GPS-датчиков можно будет отследить передвижение спецтехники по вывозу мусора.</w:t>
      </w:r>
    </w:p>
    <w:p>
      <w:pPr>
        <w:spacing w:after="0"/>
        <w:ind w:left="0"/>
        <w:jc w:val="both"/>
      </w:pPr>
      <w:r>
        <w:rPr>
          <w:rFonts w:ascii="Times New Roman"/>
          <w:b w:val="false"/>
          <w:i w:val="false"/>
          <w:color w:val="000000"/>
          <w:sz w:val="28"/>
        </w:rPr>
        <w:t>
      Для предупреждения образования новых и расширения текущих свалок рекомендуется:</w:t>
      </w:r>
    </w:p>
    <w:p>
      <w:pPr>
        <w:spacing w:after="0"/>
        <w:ind w:left="0"/>
        <w:jc w:val="both"/>
      </w:pPr>
      <w:r>
        <w:rPr>
          <w:rFonts w:ascii="Times New Roman"/>
          <w:b w:val="false"/>
          <w:i w:val="false"/>
          <w:color w:val="000000"/>
          <w:sz w:val="28"/>
        </w:rPr>
        <w:t>
      - обязательное снабжение мусоровывозящей техники спутниковыми навигационными системами в соответствии с правилами управления коммунальными отходами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РК от 28 декабря 2021 года № 508);</w:t>
      </w:r>
    </w:p>
    <w:p>
      <w:pPr>
        <w:spacing w:after="0"/>
        <w:ind w:left="0"/>
        <w:jc w:val="both"/>
      </w:pPr>
      <w:r>
        <w:rPr>
          <w:rFonts w:ascii="Times New Roman"/>
          <w:b w:val="false"/>
          <w:i w:val="false"/>
          <w:color w:val="000000"/>
          <w:sz w:val="28"/>
        </w:rPr>
        <w:t>
      - неукоснительное соблюдение утвержденного графика вывоза отходов от источников их образования;</w:t>
      </w:r>
    </w:p>
    <w:p>
      <w:pPr>
        <w:spacing w:after="0"/>
        <w:ind w:left="0"/>
        <w:jc w:val="both"/>
      </w:pPr>
      <w:r>
        <w:rPr>
          <w:rFonts w:ascii="Times New Roman"/>
          <w:b w:val="false"/>
          <w:i w:val="false"/>
          <w:color w:val="000000"/>
          <w:sz w:val="28"/>
        </w:rPr>
        <w:t>
      - постоянное выявление/мониторинг несанкционированных мест размещения отходов (свалок);</w:t>
      </w:r>
    </w:p>
    <w:p>
      <w:pPr>
        <w:spacing w:after="0"/>
        <w:ind w:left="0"/>
        <w:jc w:val="both"/>
      </w:pPr>
      <w:r>
        <w:rPr>
          <w:rFonts w:ascii="Times New Roman"/>
          <w:b w:val="false"/>
          <w:i w:val="false"/>
          <w:color w:val="000000"/>
          <w:sz w:val="28"/>
        </w:rPr>
        <w:t>
      - ликвидация несанкционированных мест размещения отходов (свалок) с рекультивацией территории;</w:t>
      </w:r>
    </w:p>
    <w:p>
      <w:pPr>
        <w:spacing w:after="0"/>
        <w:ind w:left="0"/>
        <w:jc w:val="both"/>
      </w:pPr>
      <w:r>
        <w:rPr>
          <w:rFonts w:ascii="Times New Roman"/>
          <w:b w:val="false"/>
          <w:i w:val="false"/>
          <w:color w:val="000000"/>
          <w:sz w:val="28"/>
        </w:rPr>
        <w:t>
      - выполнение требований по организации сбора (площадки, контейнеры) и вывоза строительных и крупногабаритных отходов (СТ РК 3780-2022. “Отходы. Общие требования к площадкам размещения контейнеров для организации раздельного сбора коммунальных отходов”);</w:t>
      </w:r>
    </w:p>
    <w:p>
      <w:pPr>
        <w:spacing w:after="0"/>
        <w:ind w:left="0"/>
        <w:jc w:val="both"/>
      </w:pPr>
      <w:r>
        <w:rPr>
          <w:rFonts w:ascii="Times New Roman"/>
          <w:b w:val="false"/>
          <w:i w:val="false"/>
          <w:color w:val="000000"/>
          <w:sz w:val="28"/>
        </w:rPr>
        <w:t>
      - проведение работы с населением и организациями о недопустимости размещения отходов в неположенных местах с указанием ответственности в рамках законодательства РК;</w:t>
      </w:r>
    </w:p>
    <w:p>
      <w:pPr>
        <w:spacing w:after="0"/>
        <w:ind w:left="0"/>
        <w:jc w:val="both"/>
      </w:pPr>
      <w:r>
        <w:rPr>
          <w:rFonts w:ascii="Times New Roman"/>
          <w:b w:val="false"/>
          <w:i w:val="false"/>
          <w:color w:val="000000"/>
          <w:sz w:val="28"/>
        </w:rPr>
        <w:t>
      - информирование общественности о случаях предотвращения или выявления несанкционированного размещения отходов с принятыми мерами наказания (пример статьи об обнаружении свалки и принимаемых мерах: https://www.gov.kz/memleket/entities/ecogeo/press/news/details/498656?lang=ru).</w:t>
      </w:r>
    </w:p>
    <w:p>
      <w:pPr>
        <w:spacing w:after="0"/>
        <w:ind w:left="0"/>
        <w:jc w:val="both"/>
      </w:pPr>
      <w:r>
        <w:rPr>
          <w:rFonts w:ascii="Times New Roman"/>
          <w:b w:val="false"/>
          <w:i w:val="false"/>
          <w:color w:val="000000"/>
          <w:sz w:val="28"/>
        </w:rPr>
        <w:t>
      3.5 КОЛИЧЕСТВЕННЫЕ И КАЧЕСТВЕННЫЕ ПОКАЗАТЕЛИ</w:t>
      </w:r>
    </w:p>
    <w:p>
      <w:pPr>
        <w:spacing w:after="0"/>
        <w:ind w:left="0"/>
        <w:jc w:val="both"/>
      </w:pPr>
      <w:r>
        <w:rPr>
          <w:rFonts w:ascii="Times New Roman"/>
          <w:b/>
          <w:i w:val="false"/>
          <w:color w:val="000000"/>
          <w:sz w:val="28"/>
        </w:rPr>
        <w:t>3.5.1 Количественные показатели</w:t>
      </w:r>
    </w:p>
    <w:p>
      <w:pPr>
        <w:spacing w:after="0"/>
        <w:ind w:left="0"/>
        <w:jc w:val="both"/>
      </w:pPr>
      <w:r>
        <w:rPr>
          <w:rFonts w:ascii="Times New Roman"/>
          <w:b w:val="false"/>
          <w:i w:val="false"/>
          <w:color w:val="000000"/>
          <w:sz w:val="28"/>
        </w:rPr>
        <w:t>
      В разделе 3.3 представлен анализ существующих данных по управлению коммунальными отходами в районе, полученных от акимата и данных государственной статотчетности, находящиеся в свободном доступе на сайте Бюро Национальной статистики АСПР РК. Анализ показал отсутствие учета за объемами образования отходов и контроля за их движением, официальных статистических данных, в связи с чем в Программе на период еҰ действия были приняты расчетные данные. Прогноз численности населения выполнен в соответствии с действующими методиками.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10 – Динамика образования ТКО</w:t>
      </w:r>
    </w:p>
    <w:p>
      <w:pPr>
        <w:spacing w:after="0"/>
        <w:ind w:left="0"/>
        <w:jc w:val="both"/>
      </w:pPr>
      <w:r>
        <w:rPr>
          <w:rFonts w:ascii="Times New Roman"/>
          <w:b w:val="false"/>
          <w:i w:val="false"/>
          <w:color w:val="000000"/>
          <w:sz w:val="28"/>
        </w:rPr>
        <w:t>
      Учитывая сложившуюся отрицательную динамику численности населения, в Программе для расчетов принята численность населения 2023 года, соответственно и расчетный объем образуемых отходов к 2029 году предполагается на уровне 2023 года. Динамика образования отходов приведена на рисунке выше (Рисунок 10).</w:t>
      </w:r>
    </w:p>
    <w:p>
      <w:pPr>
        <w:spacing w:after="0"/>
        <w:ind w:left="0"/>
        <w:jc w:val="both"/>
      </w:pPr>
      <w:r>
        <w:rPr>
          <w:rFonts w:ascii="Times New Roman"/>
          <w:b w:val="false"/>
          <w:i w:val="false"/>
          <w:color w:val="000000"/>
          <w:sz w:val="28"/>
        </w:rPr>
        <w:t>
      Как правило, наибольшая часть собираемых коммунальных</w:t>
      </w:r>
    </w:p>
    <w:p>
      <w:pPr>
        <w:spacing w:after="0"/>
        <w:ind w:left="0"/>
        <w:jc w:val="both"/>
      </w:pPr>
      <w:r>
        <w:rPr>
          <w:rFonts w:ascii="Times New Roman"/>
          <w:b w:val="false"/>
          <w:i w:val="false"/>
          <w:color w:val="000000"/>
          <w:sz w:val="28"/>
        </w:rPr>
        <w:t>
      отходов направляется на полигоны (санкционированные свалки). И хотя существует запрет захоронения потенциального вторичного сырья, куда значительная часть того, что входит в состав ТБО, слабая инфраструктура переработки и утилизации не оставляет выбора для изменения действующего порядка обращения с ТКО.</w:t>
      </w:r>
    </w:p>
    <w:p>
      <w:pPr>
        <w:spacing w:after="0"/>
        <w:ind w:left="0"/>
        <w:jc w:val="both"/>
      </w:pPr>
      <w:r>
        <w:rPr>
          <w:rFonts w:ascii="Times New Roman"/>
          <w:b w:val="false"/>
          <w:i w:val="false"/>
          <w:color w:val="000000"/>
          <w:sz w:val="28"/>
        </w:rPr>
        <w:t>
      Часть отходов может поступать на несанкционированные свалки, сжигаться на приусадебных участках, передается на корм скоту (52% населения района – сельские жители).</w:t>
      </w:r>
    </w:p>
    <w:p>
      <w:pPr>
        <w:spacing w:after="0"/>
        <w:ind w:left="0"/>
        <w:jc w:val="both"/>
      </w:pPr>
      <w:r>
        <w:rPr>
          <w:rFonts w:ascii="Times New Roman"/>
          <w:b w:val="false"/>
          <w:i w:val="false"/>
          <w:color w:val="000000"/>
          <w:sz w:val="28"/>
        </w:rPr>
        <w:t>
      Согласно данным государственной статистической отчетности общая картина по сбору и обращению с ТКО в районе в 2020-2023 годах представлена в таблице ниже (Таблица 9).</w:t>
      </w:r>
    </w:p>
    <w:p>
      <w:pPr>
        <w:spacing w:after="0"/>
        <w:ind w:left="0"/>
        <w:jc w:val="both"/>
      </w:pPr>
      <w:r>
        <w:rPr>
          <w:rFonts w:ascii="Times New Roman"/>
          <w:b w:val="false"/>
          <w:i w:val="false"/>
          <w:color w:val="000000"/>
          <w:sz w:val="28"/>
        </w:rPr>
        <w:t>
      Таблица 9 - Данные государственной статистики,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собрано ТКО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вывезено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домашних хозяйств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Парковые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строек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производства (ТБО)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Уличный мусор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 рынков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пластмассы и 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Вывезено на полигоны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r>
    </w:tbl>
    <w:p>
      <w:pPr>
        <w:spacing w:after="0"/>
        <w:ind w:left="0"/>
        <w:jc w:val="both"/>
      </w:pPr>
      <w:r>
        <w:rPr>
          <w:rFonts w:ascii="Times New Roman"/>
          <w:b w:val="false"/>
          <w:i w:val="false"/>
          <w:color w:val="000000"/>
          <w:sz w:val="28"/>
        </w:rPr>
        <w:t>
      Х – конфиденциальные данные</w:t>
      </w:r>
    </w:p>
    <w:p>
      <w:pPr>
        <w:spacing w:after="0"/>
        <w:ind w:left="0"/>
        <w:jc w:val="both"/>
      </w:pPr>
      <w:r>
        <w:rPr>
          <w:rFonts w:ascii="Times New Roman"/>
          <w:b w:val="false"/>
          <w:i w:val="false"/>
          <w:color w:val="000000"/>
          <w:sz w:val="28"/>
        </w:rPr>
        <w:t>
      Приведенные выше данные показывают о проблемах в предоставляемых предприятиями и организациями в органы государственной статистики информации в сфере обращения с отходами.</w:t>
      </w:r>
    </w:p>
    <w:p>
      <w:pPr>
        <w:spacing w:after="0"/>
        <w:ind w:left="0"/>
        <w:jc w:val="both"/>
      </w:pPr>
      <w:r>
        <w:rPr>
          <w:rFonts w:ascii="Times New Roman"/>
          <w:b w:val="false"/>
          <w:i w:val="false"/>
          <w:color w:val="000000"/>
          <w:sz w:val="28"/>
        </w:rPr>
        <w:t>
      Доступных и надлежащих статистических данных по объему сбора, транспортировки, сортировки ТКО и захоронения в районе нет.</w:t>
      </w:r>
    </w:p>
    <w:p>
      <w:pPr>
        <w:spacing w:after="0"/>
        <w:ind w:left="0"/>
        <w:jc w:val="both"/>
      </w:pPr>
      <w:r>
        <w:rPr>
          <w:rFonts w:ascii="Times New Roman"/>
          <w:b w:val="false"/>
          <w:i w:val="false"/>
          <w:color w:val="000000"/>
          <w:sz w:val="28"/>
        </w:rPr>
        <w:t>
      Учитывая вышеизложенное, в Программе применяются расчетные данные по объему образования и накопления ТБО (с учетом отходов, приравненных к ТБО от юридических лиц)</w:t>
      </w:r>
    </w:p>
    <w:p>
      <w:pPr>
        <w:spacing w:after="0"/>
        <w:ind w:left="0"/>
        <w:jc w:val="both"/>
      </w:pPr>
      <w:r>
        <w:rPr>
          <w:rFonts w:ascii="Times New Roman"/>
          <w:b w:val="false"/>
          <w:i w:val="false"/>
          <w:color w:val="000000"/>
          <w:sz w:val="28"/>
        </w:rPr>
        <w:t>
      - в 2029 году объем образуемых отходов составит 59 498 м3 (11 900 тонн). В таблице ниже (Таблица 10) дана информация по населенным пунктам района с численностью населения свыше 1000 человек, включенные на период действия Программы (2029 год).</w:t>
      </w:r>
    </w:p>
    <w:p>
      <w:pPr>
        <w:spacing w:after="0"/>
        <w:ind w:left="0"/>
        <w:jc w:val="both"/>
      </w:pPr>
      <w:r>
        <w:rPr>
          <w:rFonts w:ascii="Times New Roman"/>
          <w:b w:val="false"/>
          <w:i w:val="false"/>
          <w:color w:val="000000"/>
          <w:sz w:val="28"/>
        </w:rPr>
        <w:t>
      Таблица 10 – Населенные пункты, включенные в Программу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2029 год,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ТКО 2029 год,</w:t>
            </w:r>
          </w:p>
          <w:p>
            <w:pPr>
              <w:spacing w:after="20"/>
              <w:ind w:left="20"/>
              <w:jc w:val="both"/>
            </w:pPr>
            <w:r>
              <w:rPr>
                <w:rFonts w:ascii="Times New Roman"/>
                <w:b w:val="false"/>
                <w:i w:val="false"/>
                <w:color w:val="000000"/>
                <w:sz w:val="20"/>
              </w:rPr>
              <w:t>
м3/год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объем образования ТКО, м3/день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30 495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44 950 м3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 тн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Общая картина по сбору и обращению с ТКО в Каратальском районе в 2020-2022 годах представлена далее (Таблица 10 - Таблица 16).</w:t>
      </w:r>
    </w:p>
    <w:p>
      <w:pPr>
        <w:spacing w:after="0"/>
        <w:ind w:left="0"/>
        <w:jc w:val="both"/>
      </w:pPr>
      <w:r>
        <w:rPr>
          <w:rFonts w:ascii="Times New Roman"/>
          <w:b w:val="false"/>
          <w:i w:val="false"/>
          <w:color w:val="000000"/>
          <w:sz w:val="28"/>
        </w:rPr>
        <w:t>
      Таблица 11 - Объем собранных и вывезенных коммунальных отходов (2020 год),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предприятий и организаций по сбору и вывозу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собранных отходов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вывезено отходов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отходы домашних хозяйств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парковые отходы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со строек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(приравненн</w:t>
            </w:r>
          </w:p>
          <w:p>
            <w:pPr>
              <w:spacing w:after="20"/>
              <w:ind w:left="20"/>
              <w:jc w:val="both"/>
            </w:pPr>
            <w:r>
              <w:rPr>
                <w:rFonts w:ascii="Times New Roman"/>
                <w:b w:val="false"/>
                <w:i w:val="false"/>
                <w:color w:val="000000"/>
                <w:sz w:val="20"/>
              </w:rPr>
              <w:t>
бытовым)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 полигоны для ТБО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bl>
    <w:p>
      <w:pPr>
        <w:spacing w:after="0"/>
        <w:ind w:left="0"/>
        <w:jc w:val="both"/>
      </w:pPr>
      <w:r>
        <w:rPr>
          <w:rFonts w:ascii="Times New Roman"/>
          <w:b w:val="false"/>
          <w:i w:val="false"/>
          <w:color w:val="000000"/>
          <w:sz w:val="28"/>
        </w:rPr>
        <w:t>
      Источник - Бюро Национальной статистики АСПР РК</w:t>
      </w:r>
    </w:p>
    <w:p>
      <w:pPr>
        <w:spacing w:after="0"/>
        <w:ind w:left="0"/>
        <w:jc w:val="both"/>
      </w:pPr>
      <w:r>
        <w:rPr>
          <w:rFonts w:ascii="Times New Roman"/>
          <w:b w:val="false"/>
          <w:i w:val="false"/>
          <w:color w:val="000000"/>
          <w:sz w:val="28"/>
        </w:rPr>
        <w:t>
      Таблица 12 - Объем отходов, поступивших на сортировку, утилизацию и депонирование (2020 год),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предприятий, Осуществляющих сортировку, утилизацию и депонирование</w:t>
            </w:r>
          </w:p>
          <w:p>
            <w:pPr>
              <w:spacing w:after="20"/>
              <w:ind w:left="20"/>
              <w:jc w:val="both"/>
            </w:pPr>
            <w:r>
              <w:rPr>
                <w:rFonts w:ascii="Times New Roman"/>
                <w:b w:val="false"/>
                <w:i w:val="false"/>
                <w:color w:val="000000"/>
                <w:sz w:val="20"/>
              </w:rPr>
              <w:t>
отходов, единиц</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Поступивших отходов</w:t>
            </w:r>
          </w:p>
          <w:p>
            <w:pPr>
              <w:spacing w:after="20"/>
              <w:ind w:left="20"/>
              <w:jc w:val="both"/>
            </w:pPr>
            <w:r>
              <w:rPr>
                <w:rFonts w:ascii="Times New Roman"/>
                <w:b w:val="false"/>
                <w:i w:val="false"/>
                <w:color w:val="000000"/>
                <w:sz w:val="20"/>
              </w:rPr>
              <w:t>
всего,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поступивших отходов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накопленных депонированных отходов на конец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полигона, свалки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км2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 депонирование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both"/>
      </w:pPr>
      <w:r>
        <w:rPr>
          <w:rFonts w:ascii="Times New Roman"/>
          <w:b w:val="false"/>
          <w:i w:val="false"/>
          <w:color w:val="000000"/>
          <w:sz w:val="28"/>
        </w:rPr>
        <w:t>
      Источник - Бюро Национальной статистики АСПР РК</w:t>
      </w:r>
    </w:p>
    <w:p>
      <w:pPr>
        <w:spacing w:after="0"/>
        <w:ind w:left="0"/>
        <w:jc w:val="both"/>
      </w:pPr>
      <w:r>
        <w:rPr>
          <w:rFonts w:ascii="Times New Roman"/>
          <w:b w:val="false"/>
          <w:i w:val="false"/>
          <w:color w:val="000000"/>
          <w:sz w:val="28"/>
        </w:rPr>
        <w:t>
      Таблица 13 - Объем собранных и вывезенных коммунальных отходов (2021 год),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предприятий и организаций по сбору и вывозу комму 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собранных отходов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вывезено отходов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домашних хозяйств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парковые отходы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со строек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производства (приравненные к бытовым)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Уличный мусор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 рынков</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 полигоны для ТБО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bl>
    <w:p>
      <w:pPr>
        <w:spacing w:after="0"/>
        <w:ind w:left="0"/>
        <w:jc w:val="both"/>
      </w:pPr>
      <w:r>
        <w:rPr>
          <w:rFonts w:ascii="Times New Roman"/>
          <w:b w:val="false"/>
          <w:i w:val="false"/>
          <w:color w:val="000000"/>
          <w:sz w:val="28"/>
        </w:rPr>
        <w:t>
      Источник - Бюро Национальной статистики АСПР РК (Х – конфиденциальные данные).</w:t>
      </w:r>
    </w:p>
    <w:p>
      <w:pPr>
        <w:spacing w:after="0"/>
        <w:ind w:left="0"/>
        <w:jc w:val="both"/>
      </w:pPr>
      <w:r>
        <w:rPr>
          <w:rFonts w:ascii="Times New Roman"/>
          <w:b w:val="false"/>
          <w:i w:val="false"/>
          <w:color w:val="000000"/>
          <w:sz w:val="28"/>
        </w:rPr>
        <w:t>
      Таблица 14 - Объем отходов, поступивших на сортировку, утилизацию и депонирование (2021 год),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предприятий, осуществляющих сортировку, утилизацию и депонирование</w:t>
            </w:r>
          </w:p>
          <w:p>
            <w:pPr>
              <w:spacing w:after="20"/>
              <w:ind w:left="20"/>
              <w:jc w:val="both"/>
            </w:pPr>
            <w:r>
              <w:rPr>
                <w:rFonts w:ascii="Times New Roman"/>
                <w:b w:val="false"/>
                <w:i w:val="false"/>
                <w:color w:val="000000"/>
                <w:sz w:val="20"/>
              </w:rPr>
              <w:t>
отходов, единиц</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Поступивших отходов</w:t>
            </w:r>
          </w:p>
          <w:p>
            <w:pPr>
              <w:spacing w:after="20"/>
              <w:ind w:left="20"/>
              <w:jc w:val="both"/>
            </w:pPr>
            <w:r>
              <w:rPr>
                <w:rFonts w:ascii="Times New Roman"/>
                <w:b w:val="false"/>
                <w:i w:val="false"/>
                <w:color w:val="000000"/>
                <w:sz w:val="20"/>
              </w:rPr>
              <w:t>
всего,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поступивших отходов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накопленных депонированных отходов на конец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полигона, свалки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км2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 депонирование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both"/>
      </w:pPr>
      <w:r>
        <w:rPr>
          <w:rFonts w:ascii="Times New Roman"/>
          <w:b w:val="false"/>
          <w:i w:val="false"/>
          <w:color w:val="000000"/>
          <w:sz w:val="28"/>
        </w:rPr>
        <w:t>
      Источник - Бюро Национальной статистики АСПР РК (Х – конфиденциальные данные).</w:t>
      </w:r>
    </w:p>
    <w:p>
      <w:pPr>
        <w:spacing w:after="0"/>
        <w:ind w:left="0"/>
        <w:jc w:val="both"/>
      </w:pPr>
      <w:r>
        <w:rPr>
          <w:rFonts w:ascii="Times New Roman"/>
          <w:b w:val="false"/>
          <w:i w:val="false"/>
          <w:color w:val="000000"/>
          <w:sz w:val="28"/>
        </w:rPr>
        <w:t>
      Таблица 15 - Общий объем собранных коммунальных отходов (2022 год),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собранных отходов, с учетом отходов само-вывозящих предприятий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собранных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объем собранны х коммунал ьных отходов</w:t>
            </w:r>
          </w:p>
        </w:tc>
        <w:tc>
          <w:tcPr>
            <w:tcW w:w="0" w:type="auto"/>
            <w:gridSpan w:val="1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пищевые отходы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и отходы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пластика, полиэтилен-</w:t>
            </w:r>
          </w:p>
          <w:p>
            <w:pPr>
              <w:spacing w:after="20"/>
              <w:ind w:left="20"/>
              <w:jc w:val="both"/>
            </w:pPr>
            <w:r>
              <w:rPr>
                <w:rFonts w:ascii="Times New Roman"/>
                <w:b w:val="false"/>
                <w:i w:val="false"/>
                <w:color w:val="000000"/>
                <w:sz w:val="20"/>
              </w:rPr>
              <w:t>
упаковка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w:t>
            </w:r>
          </w:p>
          <w:p>
            <w:pPr>
              <w:spacing w:after="20"/>
              <w:ind w:left="20"/>
              <w:jc w:val="both"/>
            </w:pPr>
            <w:r>
              <w:rPr>
                <w:rFonts w:ascii="Times New Roman"/>
                <w:b w:val="false"/>
                <w:i w:val="false"/>
                <w:color w:val="000000"/>
                <w:sz w:val="20"/>
              </w:rPr>
              <w:t>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текстиль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уборки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рынков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отходы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транспортированных коммунальных отходов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 полигоны ТБО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сторонним организациям/ мусороперерабатывающим заводам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собственные объекты по управлению отходами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Источник - Бюро Национальной статистики АСПР РК (Х – конфиденциальные данные)</w:t>
      </w:r>
    </w:p>
    <w:p>
      <w:pPr>
        <w:spacing w:after="0"/>
        <w:ind w:left="0"/>
        <w:jc w:val="both"/>
      </w:pPr>
      <w:r>
        <w:rPr>
          <w:rFonts w:ascii="Times New Roman"/>
          <w:b w:val="false"/>
          <w:i w:val="false"/>
          <w:color w:val="000000"/>
          <w:sz w:val="28"/>
        </w:rPr>
        <w:t>
      Таблица 16 - Общий объем собранных коммунальных отходов (2023 год),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собранных отходов, с учетом отходов самовывозящих предприятий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собранных отходов домашних хозяйств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объем собранных коммунальных отходов</w:t>
            </w:r>
          </w:p>
        </w:tc>
        <w:tc>
          <w:tcPr>
            <w:tcW w:w="0" w:type="auto"/>
            <w:gridSpan w:val="1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и отходы бумаги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пластмассы, пластика, полиэтилена и полиэтилентерефталато вая упаковка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 электрическое оборудование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текстиль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уборки улиц</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рынков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отходы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Год</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транспортированных коммунальных отходов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полигоны для твердо-бытовых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сторонним организациям/мусороперерабатывающим заводам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собственные объекты по</w:t>
            </w:r>
          </w:p>
          <w:p>
            <w:pPr>
              <w:spacing w:after="20"/>
              <w:ind w:left="20"/>
              <w:jc w:val="both"/>
            </w:pPr>
            <w:r>
              <w:rPr>
                <w:rFonts w:ascii="Times New Roman"/>
                <w:b w:val="false"/>
                <w:i w:val="false"/>
                <w:color w:val="000000"/>
                <w:sz w:val="20"/>
              </w:rPr>
              <w:t>
управлению отходами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Источник - Бюро Национальной статистики АСПР РК</w:t>
      </w:r>
    </w:p>
    <w:p>
      <w:pPr>
        <w:spacing w:after="0"/>
        <w:ind w:left="0"/>
        <w:jc w:val="both"/>
      </w:pPr>
      <w:r>
        <w:rPr>
          <w:rFonts w:ascii="Times New Roman"/>
          <w:b w:val="false"/>
          <w:i w:val="false"/>
          <w:color w:val="000000"/>
          <w:sz w:val="28"/>
        </w:rPr>
        <w:t>
      Акиматом района переданы следующие данные по вывозу ТКО от населения районного центра г. Уштобе (Таблица 17):</w:t>
      </w:r>
    </w:p>
    <w:p>
      <w:pPr>
        <w:spacing w:after="0"/>
        <w:ind w:left="0"/>
        <w:jc w:val="both"/>
      </w:pPr>
      <w:r>
        <w:rPr>
          <w:rFonts w:ascii="Times New Roman"/>
          <w:b w:val="false"/>
          <w:i w:val="false"/>
          <w:color w:val="000000"/>
          <w:sz w:val="28"/>
        </w:rPr>
        <w:t>
      Таблица 17 – Данные по вывозу ТКО от населения г.Уштобе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ТКО по годам,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01.12.2023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г.Уштобе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Многоквартирные дома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жилищный сектор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Источник – акимат г.Уштобе</w:t>
      </w:r>
    </w:p>
    <w:p>
      <w:pPr>
        <w:spacing w:after="0"/>
        <w:ind w:left="0"/>
        <w:jc w:val="both"/>
      </w:pPr>
      <w:r>
        <w:rPr>
          <w:rFonts w:ascii="Times New Roman"/>
          <w:b w:val="false"/>
          <w:i w:val="false"/>
          <w:color w:val="000000"/>
          <w:sz w:val="28"/>
        </w:rPr>
        <w:t>
      Данные по вывозу ТКО из других населенных пунктов Каратальского района отсутствуют. Анализ данных показывает их несоответствие статистическим данным по Каратальскому району.</w:t>
      </w:r>
    </w:p>
    <w:p>
      <w:pPr>
        <w:spacing w:after="0"/>
        <w:ind w:left="0"/>
        <w:jc w:val="both"/>
      </w:pPr>
      <w:r>
        <w:rPr>
          <w:rFonts w:ascii="Times New Roman"/>
          <w:b w:val="false"/>
          <w:i w:val="false"/>
          <w:color w:val="000000"/>
          <w:sz w:val="28"/>
        </w:rPr>
        <w:t>
      Таблица 18 - Объем утилизированных и захороненных (депонированных) отходов в Каратальском районе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утилизированных и захороненных (депонированных) ТКО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bl>
    <w:p>
      <w:pPr>
        <w:spacing w:after="0"/>
        <w:ind w:left="0"/>
        <w:jc w:val="both"/>
      </w:pPr>
      <w:r>
        <w:rPr>
          <w:rFonts w:ascii="Times New Roman"/>
          <w:b w:val="false"/>
          <w:i w:val="false"/>
          <w:color w:val="000000"/>
          <w:sz w:val="28"/>
        </w:rPr>
        <w:t>
      Источник - Бюро Национальной статистики АСПР РК</w:t>
      </w:r>
    </w:p>
    <w:p>
      <w:pPr>
        <w:spacing w:after="0"/>
        <w:ind w:left="0"/>
        <w:jc w:val="both"/>
      </w:pPr>
      <w:r>
        <w:rPr>
          <w:rFonts w:ascii="Times New Roman"/>
          <w:b w:val="false"/>
          <w:i w:val="false"/>
          <w:color w:val="000000"/>
          <w:sz w:val="28"/>
        </w:rPr>
        <w:t>
      Далее представлена диаграмма соотношения объемов собранных ТКО к объему утилизированных/депонированных (Рисунок 11).</w:t>
      </w:r>
    </w:p>
    <w:p>
      <w:pPr>
        <w:spacing w:after="0"/>
        <w:ind w:left="0"/>
        <w:jc w:val="both"/>
      </w:pPr>
      <w:r>
        <w:rPr>
          <w:rFonts w:ascii="Times New Roman"/>
          <w:b w:val="false"/>
          <w:i w:val="false"/>
          <w:color w:val="000000"/>
          <w:sz w:val="28"/>
        </w:rPr>
        <w:t>
      Диаграмма демонстрирует высокий уровень захоронения собираемых ТКО и даже превышение объема захоронения над сбором в 2021 году на 37,6%, что говорит либо о ненадлежащей отчетности, либо о ввозе отходов для захоронения на территорию района из других регионов.</w:t>
      </w:r>
    </w:p>
    <w:p>
      <w:pPr>
        <w:spacing w:after="0"/>
        <w:ind w:left="0"/>
        <w:jc w:val="both"/>
      </w:pPr>
      <w:r>
        <w:rPr>
          <w:rFonts w:ascii="Times New Roman"/>
          <w:b w:val="false"/>
          <w:i w:val="false"/>
          <w:color w:val="000000"/>
          <w:sz w:val="28"/>
        </w:rPr>
        <w:t>
      Доступных статистических данных по объему сортировки ТКО по району нет.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Качественные показатели (морфологический состав)</w:t>
      </w:r>
    </w:p>
    <w:p>
      <w:pPr>
        <w:spacing w:after="0"/>
        <w:ind w:left="0"/>
        <w:jc w:val="both"/>
      </w:pPr>
      <w:r>
        <w:rPr>
          <w:rFonts w:ascii="Times New Roman"/>
          <w:b w:val="false"/>
          <w:i w:val="false"/>
          <w:color w:val="000000"/>
          <w:sz w:val="28"/>
        </w:rPr>
        <w:t>
      Качественный состав отходов определяет требования к системе сбора и удаления, а также оптимальную конфигурацию мер по обращению с ТБО.</w:t>
      </w:r>
    </w:p>
    <w:p>
      <w:pPr>
        <w:spacing w:after="0"/>
        <w:ind w:left="0"/>
        <w:jc w:val="both"/>
      </w:pPr>
      <w:r>
        <w:rPr>
          <w:rFonts w:ascii="Times New Roman"/>
          <w:b w:val="false"/>
          <w:i w:val="false"/>
          <w:color w:val="000000"/>
          <w:sz w:val="28"/>
        </w:rPr>
        <w:t>
      На территории района раздельный сбор ТБО у источников их образования не организован, сортировка не производится.</w:t>
      </w:r>
    </w:p>
    <w:p>
      <w:pPr>
        <w:spacing w:after="0"/>
        <w:ind w:left="0"/>
        <w:jc w:val="both"/>
      </w:pPr>
      <w:r>
        <w:rPr>
          <w:rFonts w:ascii="Times New Roman"/>
          <w:b w:val="false"/>
          <w:i w:val="false"/>
          <w:color w:val="000000"/>
          <w:sz w:val="28"/>
        </w:rPr>
        <w:t>
      Для получения показателей, более точно описывающих состав отходов, образуемых в населенных пунктах Каратальского района необходимо провести анализ состава отходов ТКО согласно методике определения морфологического состава твердых бытовых отходов. Такие данные будут применяться для расчета показателей природоохранных мер и в первичной оценке инвестиционной привлекательности переработки вторичного сырья.</w:t>
      </w:r>
    </w:p>
    <w:p>
      <w:pPr>
        <w:spacing w:after="0"/>
        <w:ind w:left="0"/>
        <w:jc w:val="both"/>
      </w:pPr>
      <w:r>
        <w:rPr>
          <w:rFonts w:ascii="Times New Roman"/>
          <w:b w:val="false"/>
          <w:i w:val="false"/>
          <w:color w:val="000000"/>
          <w:sz w:val="28"/>
        </w:rPr>
        <w:t>
      Морфологический состав ТБО определяется по методике, утвержденной приказом Председателя Агентства РК по делам строительства жилищно-коммунального хозяйства от 10 февраля 2012 года №4.</w:t>
      </w:r>
    </w:p>
    <w:p>
      <w:pPr>
        <w:spacing w:after="0"/>
        <w:ind w:left="0"/>
        <w:jc w:val="both"/>
      </w:pPr>
      <w:r>
        <w:rPr>
          <w:rFonts w:ascii="Times New Roman"/>
          <w:b w:val="false"/>
          <w:i w:val="false"/>
          <w:color w:val="000000"/>
          <w:sz w:val="28"/>
        </w:rPr>
        <w:t>
      Согласно методике, морфологический состав коммунальных отходов рекомендуется определять по следующей классификации:</w:t>
      </w:r>
    </w:p>
    <w:p>
      <w:pPr>
        <w:spacing w:after="0"/>
        <w:ind w:left="0"/>
        <w:jc w:val="both"/>
      </w:pPr>
      <w:r>
        <w:rPr>
          <w:rFonts w:ascii="Times New Roman"/>
          <w:b w:val="false"/>
          <w:i w:val="false"/>
          <w:color w:val="000000"/>
          <w:sz w:val="28"/>
        </w:rPr>
        <w:t>
      - пищевые отходы (овощи, фрукты и т.п.);</w:t>
      </w:r>
    </w:p>
    <w:p>
      <w:pPr>
        <w:spacing w:after="0"/>
        <w:ind w:left="0"/>
        <w:jc w:val="both"/>
      </w:pPr>
      <w:r>
        <w:rPr>
          <w:rFonts w:ascii="Times New Roman"/>
          <w:b w:val="false"/>
          <w:i w:val="false"/>
          <w:color w:val="000000"/>
          <w:sz w:val="28"/>
        </w:rPr>
        <w:t>
      - бумага и картон;</w:t>
      </w:r>
    </w:p>
    <w:p>
      <w:pPr>
        <w:spacing w:after="0"/>
        <w:ind w:left="0"/>
        <w:jc w:val="both"/>
      </w:pPr>
      <w:r>
        <w:rPr>
          <w:rFonts w:ascii="Times New Roman"/>
          <w:b w:val="false"/>
          <w:i w:val="false"/>
          <w:color w:val="000000"/>
          <w:sz w:val="28"/>
        </w:rPr>
        <w:t>
      - полимеры (пластик, пластмассы);</w:t>
      </w:r>
    </w:p>
    <w:p>
      <w:pPr>
        <w:spacing w:after="0"/>
        <w:ind w:left="0"/>
        <w:jc w:val="both"/>
      </w:pPr>
      <w:r>
        <w:rPr>
          <w:rFonts w:ascii="Times New Roman"/>
          <w:b w:val="false"/>
          <w:i w:val="false"/>
          <w:color w:val="000000"/>
          <w:sz w:val="28"/>
        </w:rPr>
        <w:t>
      - стекло;</w:t>
      </w:r>
    </w:p>
    <w:p>
      <w:pPr>
        <w:spacing w:after="0"/>
        <w:ind w:left="0"/>
        <w:jc w:val="both"/>
      </w:pPr>
      <w:r>
        <w:rPr>
          <w:rFonts w:ascii="Times New Roman"/>
          <w:b w:val="false"/>
          <w:i w:val="false"/>
          <w:color w:val="000000"/>
          <w:sz w:val="28"/>
        </w:rPr>
        <w:t>
      - черные металлы;</w:t>
      </w:r>
    </w:p>
    <w:p>
      <w:pPr>
        <w:spacing w:after="0"/>
        <w:ind w:left="0"/>
        <w:jc w:val="both"/>
      </w:pPr>
      <w:r>
        <w:rPr>
          <w:rFonts w:ascii="Times New Roman"/>
          <w:b w:val="false"/>
          <w:i w:val="false"/>
          <w:color w:val="000000"/>
          <w:sz w:val="28"/>
        </w:rPr>
        <w:t>
      - цветные металлы;</w:t>
      </w:r>
    </w:p>
    <w:p>
      <w:pPr>
        <w:spacing w:after="0"/>
        <w:ind w:left="0"/>
        <w:jc w:val="both"/>
      </w:pPr>
      <w:r>
        <w:rPr>
          <w:rFonts w:ascii="Times New Roman"/>
          <w:b w:val="false"/>
          <w:i w:val="false"/>
          <w:color w:val="000000"/>
          <w:sz w:val="28"/>
        </w:rPr>
        <w:t>
      - текстиль;</w:t>
      </w:r>
    </w:p>
    <w:p>
      <w:pPr>
        <w:spacing w:after="0"/>
        <w:ind w:left="0"/>
        <w:jc w:val="both"/>
      </w:pPr>
      <w:r>
        <w:rPr>
          <w:rFonts w:ascii="Times New Roman"/>
          <w:b w:val="false"/>
          <w:i w:val="false"/>
          <w:color w:val="000000"/>
          <w:sz w:val="28"/>
        </w:rPr>
        <w:t>
      - дерево;</w:t>
      </w:r>
    </w:p>
    <w:p>
      <w:pPr>
        <w:spacing w:after="0"/>
        <w:ind w:left="0"/>
        <w:jc w:val="both"/>
      </w:pPr>
      <w:r>
        <w:rPr>
          <w:rFonts w:ascii="Times New Roman"/>
          <w:b w:val="false"/>
          <w:i w:val="false"/>
          <w:color w:val="000000"/>
          <w:sz w:val="28"/>
        </w:rPr>
        <w:t>
      - опасные отходы (батарейки, сухие и электролитические аккумуляторы, тара от растворителей, красок, ртутные лампы, телевизионные кинескопы и др.);</w:t>
      </w:r>
    </w:p>
    <w:p>
      <w:pPr>
        <w:spacing w:after="0"/>
        <w:ind w:left="0"/>
        <w:jc w:val="both"/>
      </w:pPr>
      <w:r>
        <w:rPr>
          <w:rFonts w:ascii="Times New Roman"/>
          <w:b w:val="false"/>
          <w:i w:val="false"/>
          <w:color w:val="000000"/>
          <w:sz w:val="28"/>
        </w:rPr>
        <w:t>
      - кости, кожа, резина;</w:t>
      </w:r>
    </w:p>
    <w:p>
      <w:pPr>
        <w:spacing w:after="0"/>
        <w:ind w:left="0"/>
        <w:jc w:val="both"/>
      </w:pPr>
      <w:r>
        <w:rPr>
          <w:rFonts w:ascii="Times New Roman"/>
          <w:b w:val="false"/>
          <w:i w:val="false"/>
          <w:color w:val="000000"/>
          <w:sz w:val="28"/>
        </w:rPr>
        <w:t>
      - остаток коммунальных отходов после удаления компонентов (мелкий строительный мусор, камни, уличный смет и т.п.).</w:t>
      </w:r>
    </w:p>
    <w:p>
      <w:pPr>
        <w:spacing w:after="0"/>
        <w:ind w:left="0"/>
        <w:jc w:val="both"/>
      </w:pPr>
      <w:r>
        <w:rPr>
          <w:rFonts w:ascii="Times New Roman"/>
          <w:b w:val="false"/>
          <w:i w:val="false"/>
          <w:color w:val="000000"/>
          <w:sz w:val="28"/>
        </w:rPr>
        <w:t>
      В населенных пунктах Каратальского района такой анализ и исследования не проводились.</w:t>
      </w:r>
    </w:p>
    <w:p>
      <w:pPr>
        <w:spacing w:after="0"/>
        <w:ind w:left="0"/>
        <w:jc w:val="both"/>
      </w:pPr>
      <w:r>
        <w:rPr>
          <w:rFonts w:ascii="Times New Roman"/>
          <w:b w:val="false"/>
          <w:i w:val="false"/>
          <w:color w:val="000000"/>
          <w:sz w:val="28"/>
        </w:rPr>
        <w:t>
      Усредненный морфологический состав ТБО в Казахстане по информации АО “Жасыл Даму” (https://recycle.kz/ru/sbori) представлен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(пластмасса)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i w:val="false"/>
          <w:color w:val="000000"/>
          <w:sz w:val="28"/>
        </w:rPr>
        <w:t>3.6 ТАРИФЫ ДЛЯ НАСЕЛЕНИЯ НА УПРАВЛЕНИЕ КОММУНАЛЬНЫМИ ОТХОДАМИ</w:t>
      </w:r>
    </w:p>
    <w:p>
      <w:pPr>
        <w:spacing w:after="0"/>
        <w:ind w:left="0"/>
        <w:jc w:val="both"/>
      </w:pPr>
      <w:r>
        <w:rPr>
          <w:rFonts w:ascii="Times New Roman"/>
          <w:b w:val="false"/>
          <w:i w:val="false"/>
          <w:color w:val="000000"/>
          <w:sz w:val="28"/>
        </w:rPr>
        <w:t xml:space="preserve">
      Расчет тарифа для населения на сбор, транспортировку, сортировку и захоронение твердых бытовых отходов производится по методике,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РК от 14 сентября 2021 года № 377.</w:t>
      </w:r>
    </w:p>
    <w:p>
      <w:pPr>
        <w:spacing w:after="0"/>
        <w:ind w:left="0"/>
        <w:jc w:val="both"/>
      </w:pPr>
      <w:r>
        <w:rPr>
          <w:rFonts w:ascii="Times New Roman"/>
          <w:b w:val="false"/>
          <w:i w:val="false"/>
          <w:color w:val="000000"/>
          <w:sz w:val="28"/>
        </w:rPr>
        <w:t>
      В Каратальском районе имеются утвержденные тарифы на сбор и транспортировку ТБО, тариф на захоронение ТБО отсутствует, что нарушает законодательство РК и методике расчета тарифа (см. выше) (см. ).</w:t>
      </w:r>
    </w:p>
    <w:p>
      <w:pPr>
        <w:spacing w:after="0"/>
        <w:ind w:left="0"/>
        <w:jc w:val="both"/>
      </w:pPr>
      <w:r>
        <w:rPr>
          <w:rFonts w:ascii="Times New Roman"/>
          <w:b w:val="false"/>
          <w:i w:val="false"/>
          <w:color w:val="000000"/>
          <w:sz w:val="28"/>
        </w:rPr>
        <w:t>
      Таблица 19 - Утвержденные тарифы на вывоз ТКО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тарифа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сбор и транспортировку ТБО в месяц на одного жителя многоквартирного жилого дома (благоустроенный)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Решение</w:t>
            </w:r>
            <w:r>
              <w:rPr>
                <w:rFonts w:ascii="Times New Roman"/>
                <w:b w:val="false"/>
                <w:i w:val="false"/>
                <w:color w:val="000000"/>
                <w:sz w:val="20"/>
              </w:rPr>
              <w:t xml:space="preserve"> Каратальского районного маслихата области Жетісу от 13 декабря 2023 года №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сбор и транспортировку ТБО в месяц на одного жителя жилого дома (неблагоустроенный частный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 расчете тарифа учитывается себестоимость фактических и/или нормативных затрат участников рынка, осуществляющих сбор, транспортировку, сортировку и захоронение ТКО, сгруппированные по статьям калькуляции. Таким образом, тариф состоит из 3-х частей:</w:t>
      </w:r>
    </w:p>
    <w:p>
      <w:pPr>
        <w:spacing w:after="0"/>
        <w:ind w:left="0"/>
        <w:jc w:val="both"/>
      </w:pPr>
      <w:r>
        <w:rPr>
          <w:rFonts w:ascii="Times New Roman"/>
          <w:b w:val="false"/>
          <w:i w:val="false"/>
          <w:color w:val="000000"/>
          <w:sz w:val="28"/>
        </w:rPr>
        <w:t>
      1) сбор и транспортировка, 2) сортировка, 3) захоронение.</w:t>
      </w:r>
    </w:p>
    <w:p>
      <w:pPr>
        <w:spacing w:after="0"/>
        <w:ind w:left="0"/>
        <w:jc w:val="both"/>
      </w:pPr>
      <w:r>
        <w:rPr>
          <w:rFonts w:ascii="Times New Roman"/>
          <w:b w:val="false"/>
          <w:i w:val="false"/>
          <w:color w:val="000000"/>
          <w:sz w:val="28"/>
        </w:rPr>
        <w:t>
      Действующая методика тарификации позволяет учитывать себестоимость в зависимости от этапа управления отходами. Затраты могут быть оптимизированы за счет реализации отсортированного вторичного сырья и/или при передаче части услуг сторонним организациям, не входящим в централизованную систему сбора ТКО. При этом необходимо учитывать потребность в создании и/или развитии соответствующей инфраструктуры, обязательное использование специально оборудованных транспортных средств и источников финансирования.</w:t>
      </w:r>
    </w:p>
    <w:p>
      <w:pPr>
        <w:spacing w:after="0"/>
        <w:ind w:left="0"/>
        <w:jc w:val="both"/>
      </w:pPr>
      <w:r>
        <w:rPr>
          <w:rFonts w:ascii="Times New Roman"/>
          <w:b w:val="false"/>
          <w:i w:val="false"/>
          <w:color w:val="000000"/>
          <w:sz w:val="28"/>
        </w:rPr>
        <w:t>
      Однако, учитывая анализ существующего состояния в сфере обращения с ТКО, показавший несоответствие отчетных данных, включая государственную статистическую отчетность, утвержденные нормы образования и накопления, а также на их основе рассчитанный тариф на сбор, вывоз и захоронение ТКО в Каратальском районе не могут считаться объективными.</w:t>
      </w:r>
    </w:p>
    <w:p>
      <w:pPr>
        <w:spacing w:after="0"/>
        <w:ind w:left="0"/>
        <w:jc w:val="both"/>
      </w:pPr>
      <w:r>
        <w:rPr>
          <w:rFonts w:ascii="Times New Roman"/>
          <w:b w:val="false"/>
          <w:i w:val="false"/>
          <w:color w:val="000000"/>
          <w:sz w:val="28"/>
        </w:rPr>
        <w:t>
      Проведенный анализ исходных данных, включая данные статистической отчетности, показал, что коммерческий учет и контроль за обращением с отходами в Каратальском районе ведется не прозрачно. Следовательно, вопрос обоснованности норм накопления и "справедливого" тарифа за сбор, вывоз, захоронение ТКО в области стоит очень остро и необходимо проведение мероприятий по внедрению автоматизированного коммерческого учета за образованием и движением ТКО.</w:t>
      </w:r>
    </w:p>
    <w:p>
      <w:pPr>
        <w:spacing w:after="0"/>
        <w:ind w:left="0"/>
        <w:jc w:val="both"/>
      </w:pPr>
      <w:r>
        <w:rPr>
          <w:rFonts w:ascii="Times New Roman"/>
          <w:b w:val="false"/>
          <w:i w:val="false"/>
          <w:color w:val="000000"/>
          <w:sz w:val="28"/>
        </w:rPr>
        <w:t>
      Для определения "справедливого" тарифа на сбор, вывоз и захоронение ТКО могут быть применены следующие меры:</w:t>
      </w:r>
    </w:p>
    <w:p>
      <w:pPr>
        <w:spacing w:after="0"/>
        <w:ind w:left="0"/>
        <w:jc w:val="both"/>
      </w:pPr>
      <w:r>
        <w:rPr>
          <w:rFonts w:ascii="Times New Roman"/>
          <w:b w:val="false"/>
          <w:i w:val="false"/>
          <w:color w:val="000000"/>
          <w:sz w:val="28"/>
        </w:rPr>
        <w:t>
      1) Внедрение автоматизированного коммерческого учета за объемом образования и движением ТКО.</w:t>
      </w:r>
    </w:p>
    <w:p>
      <w:pPr>
        <w:spacing w:after="0"/>
        <w:ind w:left="0"/>
        <w:jc w:val="both"/>
      </w:pPr>
      <w:r>
        <w:rPr>
          <w:rFonts w:ascii="Times New Roman"/>
          <w:b w:val="false"/>
          <w:i w:val="false"/>
          <w:color w:val="000000"/>
          <w:sz w:val="28"/>
        </w:rPr>
        <w:t>
      Данный пункт является частью необходимых мер по выполнению положения Концепции по переходу Республики Казахстан к "зеленой экономике" в следующем вопросе - “Для решения проблем с ТБО необходима реализация следующих мероприятий:</w:t>
      </w:r>
    </w:p>
    <w:p>
      <w:pPr>
        <w:spacing w:after="0"/>
        <w:ind w:left="0"/>
        <w:jc w:val="both"/>
      </w:pPr>
      <w:r>
        <w:rPr>
          <w:rFonts w:ascii="Times New Roman"/>
          <w:b w:val="false"/>
          <w:i w:val="false"/>
          <w:color w:val="000000"/>
          <w:sz w:val="28"/>
        </w:rPr>
        <w:t>
      5) совершенствование сбора, обработки и предоставления статистической информации для мониторинга достижения целевых показателей в сфере обращения с ТБО”.</w:t>
      </w:r>
    </w:p>
    <w:p>
      <w:pPr>
        <w:spacing w:after="0"/>
        <w:ind w:left="0"/>
        <w:jc w:val="both"/>
      </w:pPr>
      <w:r>
        <w:rPr>
          <w:rFonts w:ascii="Times New Roman"/>
          <w:b w:val="false"/>
          <w:i w:val="false"/>
          <w:color w:val="000000"/>
          <w:sz w:val="28"/>
        </w:rPr>
        <w:t>
      2) Тендерное распределение объектов централизованной системы сбора ТКО для развития конкурентного рынка.</w:t>
      </w:r>
    </w:p>
    <w:p>
      <w:pPr>
        <w:spacing w:after="0"/>
        <w:ind w:left="0"/>
        <w:jc w:val="both"/>
      </w:pPr>
      <w:r>
        <w:rPr>
          <w:rFonts w:ascii="Times New Roman"/>
          <w:b w:val="false"/>
          <w:i w:val="false"/>
          <w:color w:val="000000"/>
          <w:sz w:val="28"/>
        </w:rPr>
        <w:t>
      3) Стремление к увеличению доли сортированного утиля с дальнейшей реализацией в качестве вторичного сырья для производства.</w:t>
      </w:r>
    </w:p>
    <w:p>
      <w:pPr>
        <w:spacing w:after="0"/>
        <w:ind w:left="0"/>
        <w:jc w:val="both"/>
      </w:pPr>
      <w:r>
        <w:rPr>
          <w:rFonts w:ascii="Times New Roman"/>
          <w:b w:val="false"/>
          <w:i w:val="false"/>
          <w:color w:val="000000"/>
          <w:sz w:val="28"/>
        </w:rPr>
        <w:t>
      4) Стремление к снижению себестоимости в процессе управления ТКО и отсортированного вторичного сырья, включая внедрение наилучших доступных техник (технологий), оптимизации логистики отходов.</w:t>
      </w:r>
    </w:p>
    <w:p>
      <w:pPr>
        <w:spacing w:after="0"/>
        <w:ind w:left="0"/>
        <w:jc w:val="both"/>
      </w:pPr>
      <w:r>
        <w:rPr>
          <w:rFonts w:ascii="Times New Roman"/>
          <w:b w:val="false"/>
          <w:i w:val="false"/>
          <w:color w:val="000000"/>
          <w:sz w:val="28"/>
        </w:rPr>
        <w:t>
      5) Увеличение доли населения, вовлеченного в процесс сортировки на источнике.</w:t>
      </w:r>
    </w:p>
    <w:p>
      <w:pPr>
        <w:spacing w:after="0"/>
        <w:ind w:left="0"/>
        <w:jc w:val="left"/>
      </w:pPr>
      <w:r>
        <w:rPr>
          <w:rFonts w:ascii="Times New Roman"/>
          <w:b/>
          <w:i w:val="false"/>
          <w:color w:val="000000"/>
        </w:rPr>
        <w:t xml:space="preserve"> 3.7 НОРМЫ ОБРАЗОВАНИЯ И НАКОПЛЕНИЯ КОММУНАЛЬНЫХ ОТХОДОВ</w:t>
      </w:r>
    </w:p>
    <w:p>
      <w:pPr>
        <w:spacing w:after="0"/>
        <w:ind w:left="0"/>
        <w:jc w:val="both"/>
      </w:pPr>
      <w:r>
        <w:rPr>
          <w:rFonts w:ascii="Times New Roman"/>
          <w:b w:val="false"/>
          <w:i w:val="false"/>
          <w:color w:val="000000"/>
          <w:sz w:val="28"/>
        </w:rPr>
        <w:t xml:space="preserve">
      Нормы образования и накопления коммунальных отходов рассчитываются на основе типовых правил (утверждены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w:t>
      </w:r>
    </w:p>
    <w:p>
      <w:pPr>
        <w:spacing w:after="0"/>
        <w:ind w:left="0"/>
        <w:jc w:val="both"/>
      </w:pPr>
      <w:r>
        <w:rPr>
          <w:rFonts w:ascii="Times New Roman"/>
          <w:b w:val="false"/>
          <w:i w:val="false"/>
          <w:color w:val="000000"/>
          <w:sz w:val="28"/>
        </w:rPr>
        <w:t>
      Вышеуказанные нормы определяются после проведения сезонных замеров, т.е. для расчета необходимо проведение работ на протяжении 11-12 месяцев. В ситуации, когда полноценный коммерческий учет объемов образования отходов у источников их образования и их вывоза отсутствует, рассчитать "справедливый" тариф на сбор, вывоз, сортировку и захоронение ТКО невозможно.</w:t>
      </w:r>
    </w:p>
    <w:p>
      <w:pPr>
        <w:spacing w:after="0"/>
        <w:ind w:left="0"/>
        <w:jc w:val="both"/>
      </w:pPr>
      <w:r>
        <w:rPr>
          <w:rFonts w:ascii="Times New Roman"/>
          <w:b w:val="false"/>
          <w:i w:val="false"/>
          <w:color w:val="000000"/>
          <w:sz w:val="28"/>
        </w:rPr>
        <w:t>
      В Каратальском районе утверждены нормы образования и накопления ТКО (см. ).</w:t>
      </w:r>
    </w:p>
    <w:p>
      <w:pPr>
        <w:spacing w:after="0"/>
        <w:ind w:left="0"/>
        <w:jc w:val="both"/>
      </w:pPr>
      <w:r>
        <w:rPr>
          <w:rFonts w:ascii="Times New Roman"/>
          <w:b w:val="false"/>
          <w:i w:val="false"/>
          <w:color w:val="000000"/>
          <w:sz w:val="28"/>
        </w:rPr>
        <w:t>
      Таблица 20 - Нормы образования и накопления коммунальных отходов для домовладений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объектов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накопления коммунальных отходов, м3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Каратальского</w:t>
            </w:r>
          </w:p>
          <w:p>
            <w:pPr>
              <w:spacing w:after="20"/>
              <w:ind w:left="20"/>
              <w:jc w:val="both"/>
            </w:pPr>
            <w:r>
              <w:rPr>
                <w:rFonts w:ascii="Times New Roman"/>
                <w:b w:val="false"/>
                <w:i w:val="false"/>
                <w:color w:val="000000"/>
                <w:sz w:val="20"/>
              </w:rPr>
              <w:t>
районного маслихата области Жетісу от 13 декабря 2023 года №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w:t>
            </w:r>
          </w:p>
          <w:p>
            <w:pPr>
              <w:spacing w:after="20"/>
              <w:ind w:left="20"/>
              <w:jc w:val="both"/>
            </w:pPr>
            <w:r>
              <w:rPr>
                <w:rFonts w:ascii="Times New Roman"/>
                <w:b w:val="false"/>
                <w:i w:val="false"/>
                <w:color w:val="000000"/>
                <w:sz w:val="20"/>
              </w:rPr>
              <w:t>
благоустроенные (МЖД)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w:t>
            </w:r>
          </w:p>
          <w:p>
            <w:pPr>
              <w:spacing w:after="20"/>
              <w:ind w:left="20"/>
              <w:jc w:val="both"/>
            </w:pPr>
            <w:r>
              <w:rPr>
                <w:rFonts w:ascii="Times New Roman"/>
                <w:b w:val="false"/>
                <w:i w:val="false"/>
                <w:color w:val="000000"/>
                <w:sz w:val="20"/>
              </w:rPr>
              <w:t>
неблагоустроенные</w:t>
            </w:r>
          </w:p>
          <w:p>
            <w:pPr>
              <w:spacing w:after="20"/>
              <w:ind w:left="20"/>
              <w:jc w:val="both"/>
            </w:pPr>
            <w:r>
              <w:rPr>
                <w:rFonts w:ascii="Times New Roman"/>
                <w:b w:val="false"/>
                <w:i w:val="false"/>
                <w:color w:val="000000"/>
                <w:sz w:val="20"/>
              </w:rPr>
              <w:t>
(ЖД частный 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p>
      <w:pPr>
        <w:spacing w:after="0"/>
        <w:ind w:left="0"/>
        <w:jc w:val="both"/>
      </w:pPr>
      <w:r>
        <w:rPr>
          <w:rFonts w:ascii="Times New Roman"/>
          <w:b w:val="false"/>
          <w:i w:val="false"/>
          <w:color w:val="000000"/>
          <w:sz w:val="28"/>
        </w:rPr>
        <w:t>
      Рекомендуемое мероприятие: Создание АИС "Отходы" на территории района, что позволит определять не только сложившуюся норму образования и накопления ТКО у источников их образования, но и рассчитать "справедливый" тариф.</w:t>
      </w:r>
    </w:p>
    <w:p>
      <w:pPr>
        <w:spacing w:after="0"/>
        <w:ind w:left="0"/>
        <w:jc w:val="both"/>
      </w:pPr>
      <w:r>
        <w:rPr>
          <w:rFonts w:ascii="Times New Roman"/>
          <w:b/>
          <w:i w:val="false"/>
          <w:color w:val="000000"/>
          <w:sz w:val="28"/>
        </w:rPr>
        <w:t>3.8 АНАЛИЗ УПРАВЛЕНИЯ КОММУНАЛЬНЫМИ ОТХОДАМИ</w:t>
      </w:r>
    </w:p>
    <w:p>
      <w:pPr>
        <w:spacing w:after="0"/>
        <w:ind w:left="0"/>
        <w:jc w:val="both"/>
      </w:pPr>
      <w:r>
        <w:rPr>
          <w:rFonts w:ascii="Times New Roman"/>
          <w:b w:val="false"/>
          <w:i w:val="false"/>
          <w:color w:val="000000"/>
          <w:sz w:val="28"/>
        </w:rPr>
        <w:t>
      Данные, представленные в разделе “Количественные и качественные показатели”, характеризуют ситуацию с образованием и управлением коммунальными отходами в Каратальском районе следующим образом:</w:t>
      </w:r>
    </w:p>
    <w:p>
      <w:pPr>
        <w:spacing w:after="0"/>
        <w:ind w:left="0"/>
        <w:jc w:val="both"/>
      </w:pPr>
      <w:r>
        <w:rPr>
          <w:rFonts w:ascii="Times New Roman"/>
          <w:b w:val="false"/>
          <w:i w:val="false"/>
          <w:color w:val="000000"/>
          <w:sz w:val="28"/>
        </w:rPr>
        <w:t>
      - централизованная система сбора и вывоза коммунальных отходов не создана;</w:t>
      </w:r>
    </w:p>
    <w:p>
      <w:pPr>
        <w:spacing w:after="0"/>
        <w:ind w:left="0"/>
        <w:jc w:val="both"/>
      </w:pPr>
      <w:r>
        <w:rPr>
          <w:rFonts w:ascii="Times New Roman"/>
          <w:b w:val="false"/>
          <w:i w:val="false"/>
          <w:color w:val="000000"/>
          <w:sz w:val="28"/>
        </w:rPr>
        <w:t>
      - из-за отсутствия доступных данных невозможно определить динамику охвата населения услугами вывоза ТКО, объемах сортировки ТКО, захоронения и пр.</w:t>
      </w:r>
    </w:p>
    <w:p>
      <w:pPr>
        <w:spacing w:after="0"/>
        <w:ind w:left="0"/>
        <w:jc w:val="both"/>
      </w:pPr>
      <w:r>
        <w:rPr>
          <w:rFonts w:ascii="Times New Roman"/>
          <w:b w:val="false"/>
          <w:i w:val="false"/>
          <w:color w:val="000000"/>
          <w:sz w:val="28"/>
        </w:rPr>
        <w:t>
      Суммируя информацию из вышеуказанных разделов, можно предложить следующие выводы о сложившемся порядке управления коммунальными отходами Каратальского района:</w:t>
      </w:r>
    </w:p>
    <w:p>
      <w:pPr>
        <w:spacing w:after="0"/>
        <w:ind w:left="0"/>
        <w:jc w:val="both"/>
      </w:pPr>
      <w:r>
        <w:rPr>
          <w:rFonts w:ascii="Times New Roman"/>
          <w:b w:val="false"/>
          <w:i w:val="false"/>
          <w:color w:val="000000"/>
          <w:sz w:val="28"/>
        </w:rPr>
        <w:t>
      1. В районе нет необходимой инфраструктуры для переработки/утилизации полезных компонентов коммунальных отходов.</w:t>
      </w:r>
    </w:p>
    <w:p>
      <w:pPr>
        <w:spacing w:after="0"/>
        <w:ind w:left="0"/>
        <w:jc w:val="both"/>
      </w:pPr>
      <w:r>
        <w:rPr>
          <w:rFonts w:ascii="Times New Roman"/>
          <w:b w:val="false"/>
          <w:i w:val="false"/>
          <w:color w:val="000000"/>
          <w:sz w:val="28"/>
        </w:rPr>
        <w:t>
      2. Неохваченное договорами на вывоз отходов население и юридические лица могут пользоваться чужими контейнерами на общих площадках или иным образом избавляться от отходов (к примеру, сжигать на своей территории, размещать на стихийных свалках).</w:t>
      </w:r>
    </w:p>
    <w:p>
      <w:pPr>
        <w:spacing w:after="0"/>
        <w:ind w:left="0"/>
        <w:jc w:val="both"/>
      </w:pPr>
      <w:r>
        <w:rPr>
          <w:rFonts w:ascii="Times New Roman"/>
          <w:b w:val="false"/>
          <w:i w:val="false"/>
          <w:color w:val="000000"/>
          <w:sz w:val="28"/>
        </w:rPr>
        <w:t xml:space="preserve">
      3. На полигоны и санкционированные свалки поступают отходы, запрещенные к захоронению согласно </w:t>
      </w:r>
      <w:r>
        <w:rPr>
          <w:rFonts w:ascii="Times New Roman"/>
          <w:b w:val="false"/>
          <w:i w:val="false"/>
          <w:color w:val="000000"/>
          <w:sz w:val="28"/>
        </w:rPr>
        <w:t>статье 351</w:t>
      </w:r>
      <w:r>
        <w:rPr>
          <w:rFonts w:ascii="Times New Roman"/>
          <w:b w:val="false"/>
          <w:i w:val="false"/>
          <w:color w:val="000000"/>
          <w:sz w:val="28"/>
        </w:rPr>
        <w:t xml:space="preserve"> Экологического кодекса РК.</w:t>
      </w:r>
    </w:p>
    <w:p>
      <w:pPr>
        <w:spacing w:after="0"/>
        <w:ind w:left="0"/>
        <w:jc w:val="both"/>
      </w:pPr>
      <w:r>
        <w:rPr>
          <w:rFonts w:ascii="Times New Roman"/>
          <w:b w:val="false"/>
          <w:i w:val="false"/>
          <w:color w:val="000000"/>
          <w:sz w:val="28"/>
        </w:rPr>
        <w:t>
      4. Неконтролируемое разложение биоразлагаемых компонентов отходов (пищевые, растительные, органические) на полигонах и свалках будут вести к выделению свалочного газа (в основном метана). Как следствие повышается риск пожаров в теле полигона/свалки и загрязнение парниковыми газами.</w:t>
      </w:r>
    </w:p>
    <w:p>
      <w:pPr>
        <w:spacing w:after="0"/>
        <w:ind w:left="0"/>
        <w:jc w:val="both"/>
      </w:pPr>
      <w:r>
        <w:rPr>
          <w:rFonts w:ascii="Times New Roman"/>
          <w:b w:val="false"/>
          <w:i w:val="false"/>
          <w:color w:val="000000"/>
          <w:sz w:val="28"/>
        </w:rPr>
        <w:t>
      5. Сложившийся порядок управления коммунальными отходами в районе не позволяет полноценно соблюдать принцип иерархии мер по предотвращению образования отходов и управлению образовавшимися отходами в порядке убывания их предпочтительности в интересах охраны окружающей среды и обеспечения устойчивого развития РК.</w:t>
      </w:r>
    </w:p>
    <w:p>
      <w:pPr>
        <w:spacing w:after="0"/>
        <w:ind w:left="0"/>
        <w:jc w:val="both"/>
      </w:pPr>
      <w:r>
        <w:rPr>
          <w:rFonts w:ascii="Times New Roman"/>
          <w:b w:val="false"/>
          <w:i w:val="false"/>
          <w:color w:val="000000"/>
          <w:sz w:val="28"/>
        </w:rPr>
        <w:t>
      Рекомендуемые мероприятия по представленным вопросам рассмотрены в разделе 5. “Основные направления, пути достижения поставленных целей и соответствующие меры”.</w:t>
      </w:r>
    </w:p>
    <w:p>
      <w:pPr>
        <w:spacing w:after="0"/>
        <w:ind w:left="0"/>
        <w:jc w:val="both"/>
      </w:pPr>
      <w:r>
        <w:rPr>
          <w:rFonts w:ascii="Times New Roman"/>
          <w:b/>
          <w:i w:val="false"/>
          <w:color w:val="000000"/>
          <w:sz w:val="28"/>
        </w:rPr>
        <w:t>3.9 МЕРЫ СТИМУЛИРОВАНИЯ</w:t>
      </w:r>
    </w:p>
    <w:p>
      <w:pPr>
        <w:spacing w:after="0"/>
        <w:ind w:left="0"/>
        <w:jc w:val="both"/>
      </w:pPr>
      <w:r>
        <w:rPr>
          <w:rFonts w:ascii="Times New Roman"/>
          <w:b w:val="false"/>
          <w:i w:val="false"/>
          <w:color w:val="000000"/>
          <w:sz w:val="28"/>
        </w:rPr>
        <w:t>
      В данном разделе представлены меры стимулирования, направленные на поддержку системы управления коммунальными отходами и дальнейшего обращения с вторичным сырьем.</w:t>
      </w:r>
    </w:p>
    <w:p>
      <w:pPr>
        <w:spacing w:after="0"/>
        <w:ind w:left="0"/>
        <w:jc w:val="both"/>
      </w:pPr>
      <w:r>
        <w:rPr>
          <w:rFonts w:ascii="Times New Roman"/>
          <w:b w:val="false"/>
          <w:i w:val="false"/>
          <w:color w:val="000000"/>
          <w:sz w:val="28"/>
        </w:rPr>
        <w:t>
      Субсидирование приоритетного сектора экономики</w:t>
      </w:r>
    </w:p>
    <w:p>
      <w:pPr>
        <w:spacing w:after="0"/>
        <w:ind w:left="0"/>
        <w:jc w:val="both"/>
      </w:pPr>
      <w:r>
        <w:rPr>
          <w:rFonts w:ascii="Times New Roman"/>
          <w:b w:val="false"/>
          <w:i w:val="false"/>
          <w:color w:val="000000"/>
          <w:sz w:val="28"/>
        </w:rPr>
        <w:t xml:space="preserve">
      Мерами государственной поддержки частного предпринимательства (утверждены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2019 года № 1060) предусмотрены субсидии части ставки вознаграждения в рамках национального проекта по развитию предпринимательства на 2021 – 2025 годы по приоритетным секторам экономики, куда входят:</w:t>
      </w:r>
    </w:p>
    <w:p>
      <w:pPr>
        <w:spacing w:after="0"/>
        <w:ind w:left="0"/>
        <w:jc w:val="both"/>
      </w:pPr>
      <w:r>
        <w:rPr>
          <w:rFonts w:ascii="Times New Roman"/>
          <w:b w:val="false"/>
          <w:i w:val="false"/>
          <w:color w:val="000000"/>
          <w:sz w:val="28"/>
        </w:rPr>
        <w:t>
      - сбор, обработка и удаление отходов; утилизация (восстановление) материалов;</w:t>
      </w:r>
    </w:p>
    <w:p>
      <w:pPr>
        <w:spacing w:after="0"/>
        <w:ind w:left="0"/>
        <w:jc w:val="both"/>
      </w:pPr>
      <w:r>
        <w:rPr>
          <w:rFonts w:ascii="Times New Roman"/>
          <w:b w:val="false"/>
          <w:i w:val="false"/>
          <w:color w:val="000000"/>
          <w:sz w:val="28"/>
        </w:rPr>
        <w:t>
      - деятельность по ликвидации загрязнений и прочие услуги в области удаления отходов.</w:t>
      </w:r>
    </w:p>
    <w:p>
      <w:pPr>
        <w:spacing w:after="0"/>
        <w:ind w:left="0"/>
        <w:jc w:val="both"/>
      </w:pPr>
      <w:r>
        <w:rPr>
          <w:rFonts w:ascii="Times New Roman"/>
          <w:b w:val="false"/>
          <w:i w:val="false"/>
          <w:color w:val="000000"/>
          <w:sz w:val="28"/>
        </w:rPr>
        <w:t>
      Указанные Меры государственной поддержки предусматривают субсидирование по кредитам в рамках проектов по обрабатывающей промышленности и услугам:</w:t>
      </w:r>
    </w:p>
    <w:p>
      <w:pPr>
        <w:spacing w:after="0"/>
        <w:ind w:left="0"/>
        <w:jc w:val="both"/>
      </w:pPr>
      <w:r>
        <w:rPr>
          <w:rFonts w:ascii="Times New Roman"/>
          <w:b w:val="false"/>
          <w:i w:val="false"/>
          <w:color w:val="000000"/>
          <w:sz w:val="28"/>
        </w:rPr>
        <w:t>
      - Сбор неопасных твердых бытовых и промышленных отходов (то есть мусорных отходов) в местах накопления, мусорных контейнерах, передвижных мусорных контейнерах, баках, емкостях и т.д., и смешанных реверсируемых материалов. Сбор реверсируемых материалов.</w:t>
      </w:r>
    </w:p>
    <w:p>
      <w:pPr>
        <w:spacing w:after="0"/>
        <w:ind w:left="0"/>
        <w:jc w:val="both"/>
      </w:pPr>
      <w:r>
        <w:rPr>
          <w:rFonts w:ascii="Times New Roman"/>
          <w:b w:val="false"/>
          <w:i w:val="false"/>
          <w:color w:val="000000"/>
          <w:sz w:val="28"/>
        </w:rPr>
        <w:t>
      - Сбор мусора из мусорных урн в общественных местах.</w:t>
      </w:r>
    </w:p>
    <w:p>
      <w:pPr>
        <w:spacing w:after="0"/>
        <w:ind w:left="0"/>
        <w:jc w:val="both"/>
      </w:pPr>
      <w:r>
        <w:rPr>
          <w:rFonts w:ascii="Times New Roman"/>
          <w:b w:val="false"/>
          <w:i w:val="false"/>
          <w:color w:val="000000"/>
          <w:sz w:val="28"/>
        </w:rPr>
        <w:t>
      - Сбор строительных отходов и отходов разложения. Сбор и вывоз строительного мусора, таких как кисти и прочий строительный мусор. Сбор отходов от выпуска текстильных изделий. Деятельность по вывозу отходов к местам переработки для неопасных отходов.</w:t>
      </w:r>
    </w:p>
    <w:p>
      <w:pPr>
        <w:spacing w:after="0"/>
        <w:ind w:left="0"/>
        <w:jc w:val="both"/>
      </w:pPr>
      <w:r>
        <w:rPr>
          <w:rFonts w:ascii="Times New Roman"/>
          <w:b w:val="false"/>
          <w:i w:val="false"/>
          <w:color w:val="000000"/>
          <w:sz w:val="28"/>
        </w:rPr>
        <w:t>
      Государственно-частное партнерство (ГЧП) в области управления ТКО</w:t>
      </w:r>
    </w:p>
    <w:p>
      <w:pPr>
        <w:spacing w:after="0"/>
        <w:ind w:left="0"/>
        <w:jc w:val="both"/>
      </w:pPr>
      <w:r>
        <w:rPr>
          <w:rFonts w:ascii="Times New Roman"/>
          <w:b w:val="false"/>
          <w:i w:val="false"/>
          <w:color w:val="000000"/>
          <w:sz w:val="28"/>
        </w:rPr>
        <w:t>
      Такая форма реализации мероприятий по управлению ТКО может быть осуществлена в соответствии с законодательством РК в области государственно-частного партнерства (</w:t>
      </w:r>
      <w:r>
        <w:rPr>
          <w:rFonts w:ascii="Times New Roman"/>
          <w:b w:val="false"/>
          <w:i w:val="false"/>
          <w:color w:val="000000"/>
          <w:sz w:val="28"/>
        </w:rPr>
        <w:t>статья 366</w:t>
      </w:r>
      <w:r>
        <w:rPr>
          <w:rFonts w:ascii="Times New Roman"/>
          <w:b w:val="false"/>
          <w:i w:val="false"/>
          <w:color w:val="000000"/>
          <w:sz w:val="28"/>
        </w:rPr>
        <w:t xml:space="preserve"> Экологического Кодекса РК).</w:t>
      </w:r>
    </w:p>
    <w:p>
      <w:pPr>
        <w:spacing w:after="0"/>
        <w:ind w:left="0"/>
        <w:jc w:val="both"/>
      </w:pPr>
      <w:r>
        <w:rPr>
          <w:rFonts w:ascii="Times New Roman"/>
          <w:b w:val="false"/>
          <w:i w:val="false"/>
          <w:color w:val="000000"/>
          <w:sz w:val="28"/>
        </w:rPr>
        <w:t>
      Мероприятия могут включать как ранние этапы – проектирование, строительство, так и непосредственно реализацию и эксплуатацию объектов управления отходами и вторичным сырьем, а также ликвидацию стихийных свалок.</w:t>
      </w:r>
    </w:p>
    <w:p>
      <w:pPr>
        <w:spacing w:after="0"/>
        <w:ind w:left="0"/>
        <w:jc w:val="both"/>
      </w:pPr>
      <w:r>
        <w:rPr>
          <w:rFonts w:ascii="Times New Roman"/>
          <w:b w:val="false"/>
          <w:i w:val="false"/>
          <w:color w:val="000000"/>
          <w:sz w:val="28"/>
        </w:rPr>
        <w:t>
      Инициаторами проектов выступают МИО, они же разрабатывают и утверждают конкурсную документацию по согласованию с уполномоченным органом в области охраны окружающей среды.</w:t>
      </w:r>
    </w:p>
    <w:p>
      <w:pPr>
        <w:spacing w:after="0"/>
        <w:ind w:left="0"/>
        <w:jc w:val="both"/>
      </w:pPr>
      <w:r>
        <w:rPr>
          <w:rFonts w:ascii="Times New Roman"/>
          <w:b w:val="false"/>
          <w:i w:val="false"/>
          <w:color w:val="000000"/>
          <w:sz w:val="28"/>
        </w:rPr>
        <w:t>
      Финансирование частного партнера в рамках проектов государственно-частного партнерства по управлению ТКО происходит за счет тарифа для населения на сбор, транспортировку, сортировку и захоронение твердых бытовых отходов, а также иных не запрещенных законодательством РК источников финансирования.</w:t>
      </w:r>
    </w:p>
    <w:p>
      <w:pPr>
        <w:spacing w:after="0"/>
        <w:ind w:left="0"/>
        <w:jc w:val="both"/>
      </w:pPr>
      <w:r>
        <w:rPr>
          <w:rFonts w:ascii="Times New Roman"/>
          <w:b w:val="false"/>
          <w:i w:val="false"/>
          <w:color w:val="000000"/>
          <w:sz w:val="28"/>
        </w:rPr>
        <w:t>
      Закуп энергии от источников ВИЭ</w:t>
      </w:r>
    </w:p>
    <w:p>
      <w:pPr>
        <w:spacing w:after="0"/>
        <w:ind w:left="0"/>
        <w:jc w:val="both"/>
      </w:pPr>
      <w:r>
        <w:rPr>
          <w:rFonts w:ascii="Times New Roman"/>
          <w:b w:val="false"/>
          <w:i w:val="false"/>
          <w:color w:val="000000"/>
          <w:sz w:val="28"/>
        </w:rPr>
        <w:t>
      Гарантирована покупка расчетно-финансовым центром по поддержке возобновляемых источников энергии электрической энергии, произведенной объектами по энергетической</w:t>
      </w:r>
    </w:p>
    <w:p>
      <w:pPr>
        <w:spacing w:after="0"/>
        <w:ind w:left="0"/>
        <w:jc w:val="both"/>
      </w:pPr>
      <w:r>
        <w:rPr>
          <w:rFonts w:ascii="Times New Roman"/>
          <w:b w:val="false"/>
          <w:i w:val="false"/>
          <w:color w:val="000000"/>
          <w:sz w:val="28"/>
        </w:rPr>
        <w:t>
      утилизации отходов в соответствии с законодательством РК в области поддержки использования ВИЭ (</w:t>
      </w:r>
      <w:r>
        <w:rPr>
          <w:rFonts w:ascii="Times New Roman"/>
          <w:b w:val="false"/>
          <w:i w:val="false"/>
          <w:color w:val="000000"/>
          <w:sz w:val="28"/>
        </w:rPr>
        <w:t>Закон</w:t>
      </w:r>
      <w:r>
        <w:rPr>
          <w:rFonts w:ascii="Times New Roman"/>
          <w:b w:val="false"/>
          <w:i w:val="false"/>
          <w:color w:val="000000"/>
          <w:sz w:val="28"/>
        </w:rPr>
        <w:t xml:space="preserve"> РК от 02.01.21 г. № 401-VI “О поддержке использования возобновляемых источников энергии”).</w:t>
      </w:r>
    </w:p>
    <w:p>
      <w:pPr>
        <w:spacing w:after="0"/>
        <w:ind w:left="0"/>
        <w:jc w:val="both"/>
      </w:pPr>
      <w:r>
        <w:rPr>
          <w:rFonts w:ascii="Times New Roman"/>
          <w:b w:val="false"/>
          <w:i w:val="false"/>
          <w:color w:val="000000"/>
          <w:sz w:val="28"/>
        </w:rPr>
        <w:t>
      Энергетической утилизацией отходов называется процесс термической обработки отходов с целью уменьшения их объема и получения энергии (так называемая технология</w:t>
      </w:r>
    </w:p>
    <w:p>
      <w:pPr>
        <w:spacing w:after="0"/>
        <w:ind w:left="0"/>
        <w:jc w:val="both"/>
      </w:pPr>
      <w:r>
        <w:rPr>
          <w:rFonts w:ascii="Times New Roman"/>
          <w:b w:val="false"/>
          <w:i w:val="false"/>
          <w:color w:val="000000"/>
          <w:sz w:val="28"/>
        </w:rPr>
        <w:t xml:space="preserve">
      "waste-to-energy" - отходы в энергию), в том числе использования их в качестве вторичных и (или) энергетических ресурсов, за исключением получения биогаза и иного топлива из органических отходов (Экологический кодекс РК, </w:t>
      </w:r>
      <w:r>
        <w:rPr>
          <w:rFonts w:ascii="Times New Roman"/>
          <w:b w:val="false"/>
          <w:i w:val="false"/>
          <w:color w:val="000000"/>
          <w:sz w:val="28"/>
        </w:rPr>
        <w:t>статья 324</w:t>
      </w:r>
      <w:r>
        <w:rPr>
          <w:rFonts w:ascii="Times New Roman"/>
          <w:b w:val="false"/>
          <w:i w:val="false"/>
          <w:color w:val="000000"/>
          <w:sz w:val="28"/>
        </w:rPr>
        <w:t>).</w:t>
      </w:r>
    </w:p>
    <w:p>
      <w:pPr>
        <w:spacing w:after="0"/>
        <w:ind w:left="0"/>
        <w:jc w:val="both"/>
      </w:pPr>
      <w:r>
        <w:rPr>
          <w:rFonts w:ascii="Times New Roman"/>
          <w:b w:val="false"/>
          <w:i w:val="false"/>
          <w:color w:val="000000"/>
          <w:sz w:val="28"/>
        </w:rPr>
        <w:t>
      В общемировом пространстве данная технология не является возобновляемой. В Казахстане в 2020 году был принят Закон "О поддержке использования возобновляемых источников энергии", куда был включен термин "термической утилизации" отходов. Основной задачей такой утилизации является сокращение объемов отходов на полигонах/свалках и рекуперация энергии.</w:t>
      </w:r>
    </w:p>
    <w:p>
      <w:pPr>
        <w:spacing w:after="0"/>
        <w:ind w:left="0"/>
        <w:jc w:val="both"/>
      </w:pPr>
      <w:r>
        <w:rPr>
          <w:rFonts w:ascii="Times New Roman"/>
          <w:b w:val="false"/>
          <w:i w:val="false"/>
          <w:color w:val="000000"/>
          <w:sz w:val="28"/>
        </w:rPr>
        <w:t>
      Зеленая таксономия (Классификация "зеленых" проектов)</w:t>
      </w:r>
    </w:p>
    <w:p>
      <w:pPr>
        <w:spacing w:after="0"/>
        <w:ind w:left="0"/>
        <w:jc w:val="both"/>
      </w:pPr>
      <w:r>
        <w:rPr>
          <w:rFonts w:ascii="Times New Roman"/>
          <w:b w:val="false"/>
          <w:i w:val="false"/>
          <w:color w:val="000000"/>
          <w:sz w:val="28"/>
        </w:rPr>
        <w:t>
      В Казахстане разработана и утверждена Зеленая таксономия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РК от 31 декабря 2021 года № 996 "Об утверждении классификации (таксономии) "зеленых" проектов, подлежащих финансированию через "зеленые" облигации и "зеленые" кредиты").</w:t>
      </w:r>
    </w:p>
    <w:p>
      <w:pPr>
        <w:spacing w:after="0"/>
        <w:ind w:left="0"/>
        <w:jc w:val="both"/>
      </w:pPr>
      <w:r>
        <w:rPr>
          <w:rFonts w:ascii="Times New Roman"/>
          <w:b w:val="false"/>
          <w:i w:val="false"/>
          <w:color w:val="000000"/>
          <w:sz w:val="28"/>
        </w:rPr>
        <w:t>
      Классификация (таксономия) "зеленых" проектов, подлежащих финансированию через "зеленые" облигации и "зеленые" кредиты включает категорию устойчивое использование воды и отходов (устойчивое использование воды и водосбережение, отходы и сточные воды, сохранение и восстановление ресурсов).</w:t>
      </w:r>
    </w:p>
    <w:p>
      <w:pPr>
        <w:spacing w:after="0"/>
        <w:ind w:left="0"/>
        <w:jc w:val="both"/>
      </w:pPr>
      <w:r>
        <w:rPr>
          <w:rFonts w:ascii="Times New Roman"/>
          <w:b w:val="false"/>
          <w:i w:val="false"/>
          <w:color w:val="000000"/>
          <w:sz w:val="28"/>
        </w:rPr>
        <w:t>
      Оборудование для восстановления вторичного сырья (исключая сжигание), повторного использования и переработки вторичного сырья, в том числе оборудование для переработки строительных материалов, металлического лома, пластмасс, стекла, бумаги, электроники (исключая опасные компоненты), отработанных шин.</w:t>
      </w:r>
    </w:p>
    <w:p>
      <w:pPr>
        <w:spacing w:after="0"/>
        <w:ind w:left="0"/>
        <w:jc w:val="both"/>
      </w:pPr>
      <w:r>
        <w:rPr>
          <w:rFonts w:ascii="Times New Roman"/>
          <w:b w:val="false"/>
          <w:i w:val="false"/>
          <w:color w:val="000000"/>
          <w:sz w:val="28"/>
        </w:rPr>
        <w:t>
      Показатель порога - переработка собранного вторичного сырья не менее 80 %.</w:t>
      </w:r>
    </w:p>
    <w:p>
      <w:pPr>
        <w:spacing w:after="0"/>
        <w:ind w:left="0"/>
        <w:jc w:val="both"/>
      </w:pPr>
      <w:r>
        <w:rPr>
          <w:rFonts w:ascii="Times New Roman"/>
          <w:b w:val="false"/>
          <w:i w:val="false"/>
          <w:color w:val="000000"/>
          <w:sz w:val="28"/>
        </w:rPr>
        <w:t>
      Оператор РОП (АО “Жасыл Даму”)</w:t>
      </w:r>
    </w:p>
    <w:p>
      <w:pPr>
        <w:spacing w:after="0"/>
        <w:ind w:left="0"/>
        <w:jc w:val="both"/>
      </w:pPr>
      <w:r>
        <w:rPr>
          <w:rFonts w:ascii="Times New Roman"/>
          <w:b w:val="false"/>
          <w:i w:val="false"/>
          <w:color w:val="000000"/>
          <w:sz w:val="28"/>
        </w:rPr>
        <w:t>
      Вопросами развития инфраструктуры для управления отходами и вторичным сырьем с января 2022 года занимается АО "Жасыл Даму" в рамках компетенции оператора расширенных обязательств производителей (импортеров) (далее – Оператор РОП).</w:t>
      </w:r>
    </w:p>
    <w:p>
      <w:pPr>
        <w:spacing w:after="0"/>
        <w:ind w:left="0"/>
        <w:jc w:val="both"/>
      </w:pPr>
      <w:r>
        <w:rPr>
          <w:rFonts w:ascii="Times New Roman"/>
          <w:b w:val="false"/>
          <w:i w:val="false"/>
          <w:color w:val="000000"/>
          <w:sz w:val="28"/>
        </w:rPr>
        <w:t>
      В соответствии с положением Экологического кодекса РК (</w:t>
      </w:r>
      <w:r>
        <w:rPr>
          <w:rFonts w:ascii="Times New Roman"/>
          <w:b w:val="false"/>
          <w:i w:val="false"/>
          <w:color w:val="000000"/>
          <w:sz w:val="28"/>
        </w:rPr>
        <w:t>статья 388</w:t>
      </w:r>
      <w:r>
        <w:rPr>
          <w:rFonts w:ascii="Times New Roman"/>
          <w:b w:val="false"/>
          <w:i w:val="false"/>
          <w:color w:val="000000"/>
          <w:sz w:val="28"/>
        </w:rPr>
        <w:t>) Оператор РОП может развивать региональную систему управления ТКО через внедрение в Республике Казахстан технологий сбора, транспортировки, подготовки к повторному использованию, обработки, сортировки, переработки и (или) утилизации отходов, строительство заводов (производств) по подготовке к повторному использованию, обработке, переработке, сортировке и (или) утилизации отходов, совершенствование материально-технической базы организаций, осуществляющих сбор, транспортировку, подготовку к повторному использованию, сортировку, обработку, переработку и (или) утилизацию отходов, организацию энергетической утилизации отходов.</w:t>
      </w:r>
    </w:p>
    <w:p>
      <w:pPr>
        <w:spacing w:after="0"/>
        <w:ind w:left="0"/>
        <w:jc w:val="both"/>
      </w:pPr>
      <w:r>
        <w:rPr>
          <w:rFonts w:ascii="Times New Roman"/>
          <w:b w:val="false"/>
          <w:i w:val="false"/>
          <w:color w:val="000000"/>
          <w:sz w:val="28"/>
        </w:rPr>
        <w:t>
      Постановлением Правительства РК от 29 декабря 2023 года № 12508 утверждены размеры денежных выплат оператора РОП субъектам предпринимательства, осуществляющим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(см.Таблица 21, Таблица 22).</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8 https://adilet.zan.kz/rus/docs/P2300001250</w:t>
      </w:r>
    </w:p>
    <w:p>
      <w:pPr>
        <w:spacing w:after="0"/>
        <w:ind w:left="0"/>
        <w:jc w:val="both"/>
      </w:pPr>
      <w:r>
        <w:rPr>
          <w:rFonts w:ascii="Times New Roman"/>
          <w:b w:val="false"/>
          <w:i w:val="false"/>
          <w:color w:val="000000"/>
          <w:sz w:val="28"/>
        </w:rPr>
        <w:t xml:space="preserve">
      Прием заявок для заключения Договоров с оператором РОП, в лице АО "Жасыл даму" в информационной системе (ecoqolday.kz) осуществляется согласно Правил9, утверждҰнных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27 ноября 2023 года № 332.</w:t>
      </w:r>
    </w:p>
    <w:p>
      <w:pPr>
        <w:spacing w:after="0"/>
        <w:ind w:left="0"/>
        <w:jc w:val="both"/>
      </w:pPr>
      <w:r>
        <w:rPr>
          <w:rFonts w:ascii="Times New Roman"/>
          <w:b w:val="false"/>
          <w:i w:val="false"/>
          <w:color w:val="000000"/>
          <w:sz w:val="28"/>
        </w:rPr>
        <w:t>
      Таблица 21 - Ставки выплат за отходы упаковки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 продукции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выплата, месячный расчетный показатель (МРП) за тонну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и картонная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Полимерная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из комбинированных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22 - Ставки выплат за отходы автокомпонентов, электронное и электрическое оборудование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 продукции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выплата, месячный расчетный показатель (МРП)* за тонну (за сбор, транспортировку, переработку, использование и</w:t>
            </w:r>
          </w:p>
          <w:p>
            <w:pPr>
              <w:spacing w:after="20"/>
              <w:ind w:left="20"/>
              <w:jc w:val="both"/>
            </w:pPr>
            <w:r>
              <w:rPr>
                <w:rFonts w:ascii="Times New Roman"/>
                <w:b w:val="false"/>
                <w:i w:val="false"/>
                <w:color w:val="000000"/>
                <w:sz w:val="20"/>
              </w:rPr>
              <w:t>
(или) утилизацию отходов)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грузовые/легковые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 электрическое оборудование с теплоносителями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Крупногабаритное электронное и электрическое</w:t>
            </w:r>
          </w:p>
          <w:p>
            <w:pPr>
              <w:spacing w:after="20"/>
              <w:ind w:left="20"/>
              <w:jc w:val="both"/>
            </w:pPr>
            <w:r>
              <w:rPr>
                <w:rFonts w:ascii="Times New Roman"/>
                <w:b w:val="false"/>
                <w:i w:val="false"/>
                <w:color w:val="000000"/>
                <w:sz w:val="20"/>
              </w:rPr>
              <w:t>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Мелкогабаритное электронное и электрическое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оборудование с экранами и мониторами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информационное, техническое и телекоммуникационное электронное и электрическое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r>
    </w:tbl>
    <w:p>
      <w:pPr>
        <w:spacing w:after="0"/>
        <w:ind w:left="0"/>
        <w:jc w:val="both"/>
      </w:pPr>
      <w:r>
        <w:rPr>
          <w:rFonts w:ascii="Times New Roman"/>
          <w:b w:val="false"/>
          <w:i w:val="false"/>
          <w:color w:val="000000"/>
          <w:sz w:val="28"/>
        </w:rPr>
        <w:t>
      *- месячный расчетный показатель за соответствующий год (МРП), тенге</w:t>
      </w:r>
    </w:p>
    <w:p>
      <w:pPr>
        <w:spacing w:after="0"/>
        <w:ind w:left="0"/>
        <w:jc w:val="both"/>
      </w:pPr>
      <w:r>
        <w:rPr>
          <w:rFonts w:ascii="Times New Roman"/>
          <w:b w:val="false"/>
          <w:i w:val="false"/>
          <w:color w:val="000000"/>
          <w:sz w:val="28"/>
        </w:rPr>
        <w:t>
      Неэкономические стимулы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9 https://adilet.zan.kz/rus/docs/V2300033703</w:t>
      </w:r>
    </w:p>
    <w:p>
      <w:pPr>
        <w:spacing w:after="0"/>
        <w:ind w:left="0"/>
        <w:jc w:val="both"/>
      </w:pPr>
      <w:r>
        <w:rPr>
          <w:rFonts w:ascii="Times New Roman"/>
          <w:b w:val="false"/>
          <w:i w:val="false"/>
          <w:color w:val="000000"/>
          <w:sz w:val="28"/>
        </w:rPr>
        <w:t xml:space="preserve">
      С введением в 2021 году нового </w:t>
      </w:r>
      <w:r>
        <w:rPr>
          <w:rFonts w:ascii="Times New Roman"/>
          <w:b w:val="false"/>
          <w:i w:val="false"/>
          <w:color w:val="000000"/>
          <w:sz w:val="28"/>
        </w:rPr>
        <w:t>Экологического кодекса</w:t>
      </w:r>
      <w:r>
        <w:rPr>
          <w:rFonts w:ascii="Times New Roman"/>
          <w:b w:val="false"/>
          <w:i w:val="false"/>
          <w:color w:val="000000"/>
          <w:sz w:val="28"/>
        </w:rPr>
        <w:t xml:space="preserve"> РК предусмотрено усиление мер по обязательному раздельному сбору отходов по следующим фракциям:</w:t>
      </w:r>
    </w:p>
    <w:p>
      <w:pPr>
        <w:spacing w:after="0"/>
        <w:ind w:left="0"/>
        <w:jc w:val="both"/>
      </w:pPr>
      <w:r>
        <w:rPr>
          <w:rFonts w:ascii="Times New Roman"/>
          <w:b w:val="false"/>
          <w:i w:val="false"/>
          <w:color w:val="000000"/>
          <w:sz w:val="28"/>
        </w:rPr>
        <w:t>
      1) "сухое" (бумага, картон, металл, пластик и стекло);</w:t>
      </w:r>
    </w:p>
    <w:p>
      <w:pPr>
        <w:spacing w:after="0"/>
        <w:ind w:left="0"/>
        <w:jc w:val="both"/>
      </w:pPr>
      <w:r>
        <w:rPr>
          <w:rFonts w:ascii="Times New Roman"/>
          <w:b w:val="false"/>
          <w:i w:val="false"/>
          <w:color w:val="000000"/>
          <w:sz w:val="28"/>
        </w:rPr>
        <w:t>
      2) "мокрое" (пищевые отходы, органика и иное).</w:t>
      </w:r>
    </w:p>
    <w:p>
      <w:pPr>
        <w:spacing w:after="0"/>
        <w:ind w:left="0"/>
        <w:jc w:val="both"/>
      </w:pPr>
      <w:r>
        <w:rPr>
          <w:rFonts w:ascii="Times New Roman"/>
          <w:b w:val="false"/>
          <w:i w:val="false"/>
          <w:color w:val="000000"/>
          <w:sz w:val="28"/>
        </w:rPr>
        <w:t>
      Раздельный сбор позволит увеличить объемы вторичного сырья и как следствие сократить объемы захоронения ТКО. Это будет способствовать развитию компаний, специализирующихся на переработке вторсырья.</w:t>
      </w:r>
    </w:p>
    <w:p>
      <w:pPr>
        <w:spacing w:after="0"/>
        <w:ind w:left="0"/>
        <w:jc w:val="both"/>
      </w:pPr>
      <w:r>
        <w:rPr>
          <w:rFonts w:ascii="Times New Roman"/>
          <w:b w:val="false"/>
          <w:i w:val="false"/>
          <w:color w:val="000000"/>
          <w:sz w:val="28"/>
        </w:rPr>
        <w:t>
      Сильным стимулом для дальнейшего развития системы управления ТКО является введение запрета на захоронение пищевых, строительных отходов и ряда других отходов - источников вторичного сырья (картон, пластик, стекло).</w:t>
      </w:r>
    </w:p>
    <w:p>
      <w:pPr>
        <w:spacing w:after="0"/>
        <w:ind w:left="0"/>
        <w:jc w:val="both"/>
      </w:pPr>
      <w:r>
        <w:rPr>
          <w:rFonts w:ascii="Times New Roman"/>
          <w:b w:val="false"/>
          <w:i w:val="false"/>
          <w:color w:val="000000"/>
          <w:sz w:val="28"/>
        </w:rPr>
        <w:t>
      Предполагается применение современных технологий по переработке биологически разлагаемых отходов, включая пищевые в компост или выработка биогаза и альтернативной энергии, либо применение иных технологий отличных от захоронения отхода.</w:t>
      </w:r>
    </w:p>
    <w:p>
      <w:pPr>
        <w:spacing w:after="0"/>
        <w:ind w:left="0"/>
        <w:jc w:val="both"/>
      </w:pPr>
      <w:r>
        <w:rPr>
          <w:rFonts w:ascii="Times New Roman"/>
          <w:b w:val="false"/>
          <w:i w:val="false"/>
          <w:color w:val="000000"/>
          <w:sz w:val="28"/>
        </w:rPr>
        <w:t>
      Компост может быть применен для дополнения и последующего вытеснения химических удобрений. Обогащая и улучшая почву, компост возвращается в производственный процесс кормов и сельхозпродукции, что является основой органического сельского хозяйства и циркулярной экономики.</w:t>
      </w:r>
    </w:p>
    <w:p>
      <w:pPr>
        <w:spacing w:after="0"/>
        <w:ind w:left="0"/>
        <w:jc w:val="both"/>
      </w:pPr>
      <w:r>
        <w:rPr>
          <w:rFonts w:ascii="Times New Roman"/>
          <w:b w:val="false"/>
          <w:i w:val="false"/>
          <w:color w:val="000000"/>
          <w:sz w:val="28"/>
        </w:rPr>
        <w:t>
      В связи с предстоящим масштабным озеленением населенных пунктов и лесного фонда области Жетiсу в рамках реализации Послания Главы государства Касым-Жомарта Токаева народу Казахстана от 1 сентября 2020 г., необходимо рассмотреть возможность улучшения почв с применением компоста, который можно получать из древесины и листьев тех же растений, что является элементом циркулярной экономики (Таблица 23).</w:t>
      </w:r>
    </w:p>
    <w:p>
      <w:pPr>
        <w:spacing w:after="0"/>
        <w:ind w:left="0"/>
        <w:jc w:val="both"/>
      </w:pPr>
      <w:r>
        <w:rPr>
          <w:rFonts w:ascii="Times New Roman"/>
          <w:b w:val="false"/>
          <w:i w:val="false"/>
          <w:color w:val="000000"/>
          <w:sz w:val="28"/>
        </w:rPr>
        <w:t>
      Таблица 23 - Цель 2. в Плане развития области Жетiсу на 2021-2025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показатели, га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Увеличение/расширение площади, покрытой лесом, в том числе, за счет посадки 2 млрд. деревьев с обеспечением нормативной приживаемости в разрезе пород и регионов посадки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РК от 4 июля 2009 года № 165-IV "О поддержке использования возобновляемых источников энергии" направлен на стимулирование переработки пищевых отходов, также как и остальных видов биоразлагаемых отходов (отходы садов, парков, приготовления пищи, сопоставимые с отходами пищевой промышленности, макулатура) с получением биогаза или альтернативной энергии.</w:t>
      </w:r>
    </w:p>
    <w:p>
      <w:pPr>
        <w:spacing w:after="0"/>
        <w:ind w:left="0"/>
        <w:jc w:val="both"/>
      </w:pPr>
      <w:r>
        <w:rPr>
          <w:rFonts w:ascii="Times New Roman"/>
          <w:b w:val="false"/>
          <w:i w:val="false"/>
          <w:color w:val="000000"/>
          <w:sz w:val="28"/>
        </w:rPr>
        <w:t>
      Создание и развитие рынка продуктов переработки вторичного сырья с точки зрения формирования инфраструктуры как системного подхода категорически необходимо. Производство и потребление продукции, полученной из переработанных отходов является определяющей частью циркулярной экономики. Для поддержания процесса формирования такого рынка необходым механизм "зеленых" закупок. На сегодня примером такой поддержки являются: закуп электроэнергии от ВИЭ; субсидии на “зеленые проекты”.</w:t>
      </w:r>
    </w:p>
    <w:p>
      <w:pPr>
        <w:spacing w:after="0"/>
        <w:ind w:left="0"/>
        <w:jc w:val="both"/>
      </w:pPr>
      <w:r>
        <w:rPr>
          <w:rFonts w:ascii="Times New Roman"/>
          <w:b w:val="false"/>
          <w:i w:val="false"/>
          <w:color w:val="000000"/>
          <w:sz w:val="28"/>
        </w:rPr>
        <w:t>
      Информирование общественности</w:t>
      </w:r>
    </w:p>
    <w:p>
      <w:pPr>
        <w:spacing w:after="0"/>
        <w:ind w:left="0"/>
        <w:jc w:val="both"/>
      </w:pPr>
      <w:r>
        <w:rPr>
          <w:rFonts w:ascii="Times New Roman"/>
          <w:b w:val="false"/>
          <w:i w:val="false"/>
          <w:color w:val="000000"/>
          <w:sz w:val="28"/>
        </w:rPr>
        <w:t>
      Рациональное обращение в населҰнных пунктах с отходами, стремление к их сокращению и максимальному извлечению вторичных материалов является частью государственной политики Казахстана по управления коммунальными отходами.</w:t>
      </w:r>
    </w:p>
    <w:p>
      <w:pPr>
        <w:spacing w:after="0"/>
        <w:ind w:left="0"/>
        <w:jc w:val="both"/>
      </w:pPr>
      <w:r>
        <w:rPr>
          <w:rFonts w:ascii="Times New Roman"/>
          <w:b w:val="false"/>
          <w:i w:val="false"/>
          <w:color w:val="000000"/>
          <w:sz w:val="28"/>
        </w:rPr>
        <w:t>
      Техническое оснащение, развитие методического материала и законодательства создает условия для появления необходимой централизованной системы сбора отходов и инфраструктуры по управлению отходами после их отчуждения.</w:t>
      </w:r>
    </w:p>
    <w:p>
      <w:pPr>
        <w:spacing w:after="0"/>
        <w:ind w:left="0"/>
        <w:jc w:val="both"/>
      </w:pPr>
      <w:r>
        <w:rPr>
          <w:rFonts w:ascii="Times New Roman"/>
          <w:b w:val="false"/>
          <w:i w:val="false"/>
          <w:color w:val="000000"/>
          <w:sz w:val="28"/>
        </w:rPr>
        <w:t>
      При этом наибольшая эффективность по увеличению доли извлекаемого вторичного сырья и сокращению несанкционированных свалок может быть достигнута на источнике образования отходов.</w:t>
      </w:r>
    </w:p>
    <w:p>
      <w:pPr>
        <w:spacing w:after="0"/>
        <w:ind w:left="0"/>
        <w:jc w:val="both"/>
      </w:pPr>
      <w:r>
        <w:rPr>
          <w:rFonts w:ascii="Times New Roman"/>
          <w:b w:val="false"/>
          <w:i w:val="false"/>
          <w:color w:val="000000"/>
          <w:sz w:val="28"/>
        </w:rPr>
        <w:t>
      Поэтому важное значение имеет организация местными исполнительными и представительными органами всех уровней мероприятий по информированию населения о рациональной системе сбора, утилизации и переработки твердых бытовых отходов, включая раздельный сбор (</w:t>
      </w:r>
      <w:r>
        <w:rPr>
          <w:rFonts w:ascii="Times New Roman"/>
          <w:b w:val="false"/>
          <w:i w:val="false"/>
          <w:color w:val="000000"/>
          <w:sz w:val="28"/>
        </w:rPr>
        <w:t>статья 324</w:t>
      </w:r>
      <w:r>
        <w:rPr>
          <w:rFonts w:ascii="Times New Roman"/>
          <w:b w:val="false"/>
          <w:i w:val="false"/>
          <w:color w:val="000000"/>
          <w:sz w:val="28"/>
        </w:rPr>
        <w:t xml:space="preserve"> Экологического кодекса РК).</w:t>
      </w:r>
    </w:p>
    <w:p>
      <w:pPr>
        <w:spacing w:after="0"/>
        <w:ind w:left="0"/>
        <w:jc w:val="both"/>
      </w:pPr>
      <w:r>
        <w:rPr>
          <w:rFonts w:ascii="Times New Roman"/>
          <w:b/>
          <w:i w:val="false"/>
          <w:color w:val="000000"/>
          <w:sz w:val="28"/>
        </w:rPr>
        <w:t>3.10 ОПИСАНИЕ И АНАЛИЗ ВЫДЕЛЕННЫХ СРЕДСТВ</w:t>
      </w:r>
    </w:p>
    <w:p>
      <w:pPr>
        <w:spacing w:after="0"/>
        <w:ind w:left="0"/>
        <w:jc w:val="both"/>
      </w:pPr>
      <w:r>
        <w:rPr>
          <w:rFonts w:ascii="Times New Roman"/>
          <w:b w:val="false"/>
          <w:i w:val="false"/>
          <w:color w:val="000000"/>
          <w:sz w:val="28"/>
        </w:rPr>
        <w:t>
      План мероприятий по реализации Плана развития области Жетісу на 2021-2025 годы (см. раздел 1.3 "Управление отходами в приоритетных задачах области") включает:</w:t>
      </w:r>
    </w:p>
    <w:p>
      <w:pPr>
        <w:spacing w:after="0"/>
        <w:ind w:left="0"/>
        <w:jc w:val="both"/>
      </w:pPr>
      <w:r>
        <w:rPr>
          <w:rFonts w:ascii="Times New Roman"/>
          <w:b w:val="false"/>
          <w:i w:val="false"/>
          <w:color w:val="000000"/>
          <w:sz w:val="28"/>
        </w:rPr>
        <w:t>
      - строительство в области 6 объектов региональной системы управления отходами;</w:t>
      </w:r>
    </w:p>
    <w:p>
      <w:pPr>
        <w:spacing w:after="0"/>
        <w:ind w:left="0"/>
        <w:jc w:val="both"/>
      </w:pPr>
      <w:r>
        <w:rPr>
          <w:rFonts w:ascii="Times New Roman"/>
          <w:b w:val="false"/>
          <w:i w:val="false"/>
          <w:color w:val="000000"/>
          <w:sz w:val="28"/>
        </w:rPr>
        <w:t>
      - установки во всех селах контейнеров для раздельного сбора мусора,</w:t>
      </w:r>
    </w:p>
    <w:p>
      <w:pPr>
        <w:spacing w:after="0"/>
        <w:ind w:left="0"/>
        <w:jc w:val="both"/>
      </w:pPr>
      <w:r>
        <w:rPr>
          <w:rFonts w:ascii="Times New Roman"/>
          <w:b w:val="false"/>
          <w:i w:val="false"/>
          <w:color w:val="000000"/>
          <w:sz w:val="28"/>
        </w:rPr>
        <w:t>
      - сокращение 44 из 182 мест складирования и приведение их к экологическим требованиям и санитарным правилам;</w:t>
      </w:r>
    </w:p>
    <w:p>
      <w:pPr>
        <w:spacing w:after="0"/>
        <w:ind w:left="0"/>
        <w:jc w:val="both"/>
      </w:pPr>
      <w:r>
        <w:rPr>
          <w:rFonts w:ascii="Times New Roman"/>
          <w:b w:val="false"/>
          <w:i w:val="false"/>
          <w:color w:val="000000"/>
          <w:sz w:val="28"/>
        </w:rPr>
        <w:t>
      - ликвидация всех несанкционированных свалок.</w:t>
      </w:r>
    </w:p>
    <w:p>
      <w:pPr>
        <w:spacing w:after="0"/>
        <w:ind w:left="0"/>
        <w:jc w:val="both"/>
      </w:pPr>
      <w:r>
        <w:rPr>
          <w:rFonts w:ascii="Times New Roman"/>
          <w:b w:val="false"/>
          <w:i w:val="false"/>
          <w:color w:val="000000"/>
          <w:sz w:val="28"/>
        </w:rPr>
        <w:t>
      Но при этом не предусмотрено финансирование затрат на указанные мероприятия.</w:t>
      </w:r>
    </w:p>
    <w:p>
      <w:pPr>
        <w:spacing w:after="0"/>
        <w:ind w:left="0"/>
        <w:jc w:val="both"/>
      </w:pPr>
      <w:r>
        <w:rPr>
          <w:rFonts w:ascii="Times New Roman"/>
          <w:b w:val="false"/>
          <w:i w:val="false"/>
          <w:color w:val="000000"/>
          <w:sz w:val="28"/>
        </w:rPr>
        <w:t>
      На сегодня по области Жетісу нет утвержденного Плана мероприятий по охране окружающей среды (далее в данном разделе – План).</w:t>
      </w:r>
    </w:p>
    <w:p>
      <w:pPr>
        <w:spacing w:after="0"/>
        <w:ind w:left="0"/>
        <w:jc w:val="both"/>
      </w:pPr>
      <w:r>
        <w:rPr>
          <w:rFonts w:ascii="Times New Roman"/>
          <w:b w:val="false"/>
          <w:i w:val="false"/>
          <w:color w:val="000000"/>
          <w:sz w:val="28"/>
        </w:rPr>
        <w:t>
      В 2023 году была публикация проекта Плана на 2023-2025 годы для проведения требуемых общественных слушаний.10 Проект Плана включал мероприятия по обращению с отходами (Таблица 24). Планируемые мероприятия были направлены на улучшение инфраструктуры управления коммунальными отходами и удаление несанкционированных свалок.</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10 https://www.gov.kz/memleket/entities/zhetysu-natural/press/article/details/131419?lang=ru</w:t>
      </w:r>
    </w:p>
    <w:p>
      <w:pPr>
        <w:spacing w:after="0"/>
        <w:ind w:left="0"/>
        <w:jc w:val="both"/>
      </w:pPr>
      <w:r>
        <w:rPr>
          <w:rFonts w:ascii="Times New Roman"/>
          <w:b w:val="false"/>
          <w:i w:val="false"/>
          <w:color w:val="000000"/>
          <w:sz w:val="28"/>
        </w:rPr>
        <w:t>
      Таблица 24 – Проект Плана мероприятий по охране окружающей среды по области Жетісу на 2023-2025 г.г. (мероприятия по обращению с отходами)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 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 дополнительные источники (тыс.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w:t>
            </w:r>
          </w:p>
          <w:p>
            <w:pPr>
              <w:spacing w:after="20"/>
              <w:ind w:left="20"/>
              <w:jc w:val="both"/>
            </w:pPr>
            <w:r>
              <w:rPr>
                <w:rFonts w:ascii="Times New Roman"/>
                <w:b w:val="false"/>
                <w:i w:val="false"/>
                <w:color w:val="000000"/>
                <w:sz w:val="20"/>
              </w:rPr>
              <w:t>
современного полигона ТБО в г. Талдыкорган"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"Рекультивация закрытого полигона ТБО г. Текели"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городе Текели</w:t>
            </w:r>
          </w:p>
          <w:p>
            <w:pPr>
              <w:spacing w:after="20"/>
              <w:ind w:left="20"/>
              <w:jc w:val="both"/>
            </w:pPr>
            <w:r>
              <w:rPr>
                <w:rFonts w:ascii="Times New Roman"/>
                <w:b w:val="false"/>
                <w:i w:val="false"/>
                <w:color w:val="000000"/>
                <w:sz w:val="20"/>
              </w:rPr>
              <w:t>
контейнеров для раздельного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Ескельдинском районе контейнеров для раздельного сбора</w:t>
            </w:r>
          </w:p>
          <w:p>
            <w:pPr>
              <w:spacing w:after="20"/>
              <w:ind w:left="20"/>
              <w:jc w:val="both"/>
            </w:pPr>
            <w:r>
              <w:rPr>
                <w:rFonts w:ascii="Times New Roman"/>
                <w:b w:val="false"/>
                <w:i w:val="false"/>
                <w:color w:val="000000"/>
                <w:sz w:val="20"/>
              </w:rPr>
              <w:t>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Коксуском районе контейнеров для раздельного сбора</w:t>
            </w:r>
          </w:p>
          <w:p>
            <w:pPr>
              <w:spacing w:after="20"/>
              <w:ind w:left="20"/>
              <w:jc w:val="both"/>
            </w:pPr>
            <w:r>
              <w:rPr>
                <w:rFonts w:ascii="Times New Roman"/>
                <w:b w:val="false"/>
                <w:i w:val="false"/>
                <w:color w:val="000000"/>
                <w:sz w:val="20"/>
              </w:rPr>
              <w:t>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Ликвидация всех несанкционированных свалок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свалок:</w:t>
            </w:r>
          </w:p>
          <w:p>
            <w:pPr>
              <w:spacing w:after="20"/>
              <w:ind w:left="20"/>
              <w:jc w:val="both"/>
            </w:pPr>
            <w:r>
              <w:rPr>
                <w:rFonts w:ascii="Times New Roman"/>
                <w:b w:val="false"/>
                <w:i w:val="false"/>
                <w:color w:val="000000"/>
                <w:sz w:val="20"/>
              </w:rPr>
              <w:t>
в Коксуском районе -38, Ескельдинском районе -46, Каратальском районе-30, город Талдыкорган -41,</w:t>
            </w:r>
          </w:p>
          <w:p>
            <w:pPr>
              <w:spacing w:after="20"/>
              <w:ind w:left="20"/>
              <w:jc w:val="both"/>
            </w:pPr>
            <w:r>
              <w:rPr>
                <w:rFonts w:ascii="Times New Roman"/>
                <w:b w:val="false"/>
                <w:i w:val="false"/>
                <w:color w:val="000000"/>
                <w:sz w:val="20"/>
              </w:rPr>
              <w:t>
Аксуском районе-4, Кербулакском районе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свалок:</w:t>
            </w:r>
          </w:p>
          <w:p>
            <w:pPr>
              <w:spacing w:after="20"/>
              <w:ind w:left="20"/>
              <w:jc w:val="both"/>
            </w:pPr>
            <w:r>
              <w:rPr>
                <w:rFonts w:ascii="Times New Roman"/>
                <w:b w:val="false"/>
                <w:i w:val="false"/>
                <w:color w:val="000000"/>
                <w:sz w:val="20"/>
              </w:rPr>
              <w:t>
в Панфиловском районе - 10,</w:t>
            </w:r>
          </w:p>
          <w:p>
            <w:pPr>
              <w:spacing w:after="20"/>
              <w:ind w:left="20"/>
              <w:jc w:val="both"/>
            </w:pPr>
            <w:r>
              <w:rPr>
                <w:rFonts w:ascii="Times New Roman"/>
                <w:b w:val="false"/>
                <w:i w:val="false"/>
                <w:color w:val="000000"/>
                <w:sz w:val="20"/>
              </w:rPr>
              <w:t>
Уйгурском районе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свалок:</w:t>
            </w:r>
          </w:p>
          <w:p>
            <w:pPr>
              <w:spacing w:after="20"/>
              <w:ind w:left="20"/>
              <w:jc w:val="both"/>
            </w:pPr>
            <w:r>
              <w:rPr>
                <w:rFonts w:ascii="Times New Roman"/>
                <w:b w:val="false"/>
                <w:i w:val="false"/>
                <w:color w:val="000000"/>
                <w:sz w:val="20"/>
              </w:rPr>
              <w:t>
в Сарканском районе - 10,</w:t>
            </w:r>
          </w:p>
          <w:p>
            <w:pPr>
              <w:spacing w:after="20"/>
              <w:ind w:left="20"/>
              <w:jc w:val="both"/>
            </w:pPr>
            <w:r>
              <w:rPr>
                <w:rFonts w:ascii="Times New Roman"/>
                <w:b w:val="false"/>
                <w:i w:val="false"/>
                <w:color w:val="000000"/>
                <w:sz w:val="20"/>
              </w:rPr>
              <w:t>
Алакольском районе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110 из 182 мест складирования и приведение их</w:t>
            </w:r>
          </w:p>
          <w:p>
            <w:pPr>
              <w:spacing w:after="20"/>
              <w:ind w:left="20"/>
              <w:jc w:val="both"/>
            </w:pPr>
            <w:r>
              <w:rPr>
                <w:rFonts w:ascii="Times New Roman"/>
                <w:b w:val="false"/>
                <w:i w:val="false"/>
                <w:color w:val="000000"/>
                <w:sz w:val="20"/>
              </w:rPr>
              <w:t>
экологическим требованиям и санитарным правилам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Необходимо разработать и утвердить План мероприятий по охране окружающей среды, в котором будут учтены мероприятия по обращению с отходами, экологически обоснованными методами.</w:t>
      </w:r>
    </w:p>
    <w:p>
      <w:pPr>
        <w:spacing w:after="0"/>
        <w:ind w:left="0"/>
        <w:jc w:val="both"/>
      </w:pPr>
      <w:r>
        <w:rPr>
          <w:rFonts w:ascii="Times New Roman"/>
          <w:b/>
          <w:i w:val="false"/>
          <w:color w:val="000000"/>
          <w:sz w:val="28"/>
        </w:rPr>
        <w:t>4 ЦЕЛИ, ЗАДАЧИ И ЦЕЛЕВЫЕ ПОКАЗАТЕЛИ</w:t>
      </w:r>
    </w:p>
    <w:p>
      <w:pPr>
        <w:spacing w:after="0"/>
        <w:ind w:left="0"/>
        <w:jc w:val="both"/>
      </w:pPr>
      <w:r>
        <w:rPr>
          <w:rFonts w:ascii="Times New Roman"/>
          <w:b/>
          <w:i w:val="false"/>
          <w:color w:val="000000"/>
          <w:sz w:val="28"/>
        </w:rPr>
        <w:t>4.1 ЦЕЛИ ПРОГРАММЫ:</w:t>
      </w:r>
    </w:p>
    <w:p>
      <w:pPr>
        <w:spacing w:after="0"/>
        <w:ind w:left="0"/>
        <w:jc w:val="both"/>
      </w:pPr>
      <w:r>
        <w:rPr>
          <w:rFonts w:ascii="Times New Roman"/>
          <w:b w:val="false"/>
          <w:i w:val="false"/>
          <w:color w:val="000000"/>
          <w:sz w:val="28"/>
        </w:rPr>
        <w:t>
      - снижение негативного воздействия отходов потребления на окружающую среду и здоровье населения;</w:t>
      </w:r>
    </w:p>
    <w:p>
      <w:pPr>
        <w:spacing w:after="0"/>
        <w:ind w:left="0"/>
        <w:jc w:val="both"/>
      </w:pPr>
      <w:r>
        <w:rPr>
          <w:rFonts w:ascii="Times New Roman"/>
          <w:b w:val="false"/>
          <w:i w:val="false"/>
          <w:color w:val="000000"/>
          <w:sz w:val="28"/>
        </w:rPr>
        <w:t>
      - достижение установленных показателей, направленных на постепенное сокращение объемов образования коммунальных отходов, а также, увеличение доли восстановления коммунальных отходов и рекультивации полигонов через создание модели эффективной системы управления коммунальными отходами в населенных пунктах Каратальского района и ее реализацию.</w:t>
      </w:r>
    </w:p>
    <w:p>
      <w:pPr>
        <w:spacing w:after="0"/>
        <w:ind w:left="0"/>
        <w:jc w:val="both"/>
      </w:pPr>
      <w:r>
        <w:rPr>
          <w:rFonts w:ascii="Times New Roman"/>
          <w:b w:val="false"/>
          <w:i w:val="false"/>
          <w:color w:val="000000"/>
          <w:sz w:val="28"/>
        </w:rPr>
        <w:t>
      Основные приоритеты в целеполагании - постепенное сокращение объемов образования коммунальных отходов, а также, увеличение доли восстановления коммунальных отходов и рекультивации полигонов.</w:t>
      </w:r>
    </w:p>
    <w:p>
      <w:pPr>
        <w:spacing w:after="0"/>
        <w:ind w:left="0"/>
        <w:jc w:val="both"/>
      </w:pPr>
      <w:r>
        <w:rPr>
          <w:rFonts w:ascii="Times New Roman"/>
          <w:b w:val="false"/>
          <w:i w:val="false"/>
          <w:color w:val="000000"/>
          <w:sz w:val="28"/>
        </w:rPr>
        <w:t>
      4.2 ЗАДАЧИ ПРОГРАММЫ</w:t>
      </w:r>
    </w:p>
    <w:p>
      <w:pPr>
        <w:spacing w:after="0"/>
        <w:ind w:left="0"/>
        <w:jc w:val="both"/>
      </w:pPr>
      <w:r>
        <w:rPr>
          <w:rFonts w:ascii="Times New Roman"/>
          <w:b w:val="false"/>
          <w:i w:val="false"/>
          <w:color w:val="000000"/>
          <w:sz w:val="28"/>
        </w:rPr>
        <w:t>
      В соответствии с техническим заданием к договору основными задачами Программы являются:</w:t>
      </w:r>
    </w:p>
    <w:p>
      <w:pPr>
        <w:spacing w:after="0"/>
        <w:ind w:left="0"/>
        <w:jc w:val="both"/>
      </w:pPr>
      <w:r>
        <w:rPr>
          <w:rFonts w:ascii="Times New Roman"/>
          <w:b w:val="false"/>
          <w:i w:val="false"/>
          <w:color w:val="000000"/>
          <w:sz w:val="28"/>
        </w:rPr>
        <w:t>
      1) формирование модели эффективной системы управления коммунальными отходами на территории Каратальского района, в том числе охватывающей процессы образования, сбора, транспортировки, утилизации, переработки и захоронения коммунальных отходов в соответствии с нормативными требованиями законодательства РК и с учетом специфики района (климат, география, динамика роста населения, планы развития территории и другое);</w:t>
      </w:r>
    </w:p>
    <w:p>
      <w:pPr>
        <w:spacing w:after="0"/>
        <w:ind w:left="0"/>
        <w:jc w:val="both"/>
      </w:pPr>
      <w:r>
        <w:rPr>
          <w:rFonts w:ascii="Times New Roman"/>
          <w:b w:val="false"/>
          <w:i w:val="false"/>
          <w:color w:val="000000"/>
          <w:sz w:val="28"/>
        </w:rPr>
        <w:t>
      2) привлечение ресурсов, необходимых для реализации Программы;</w:t>
      </w:r>
    </w:p>
    <w:p>
      <w:pPr>
        <w:spacing w:after="0"/>
        <w:ind w:left="0"/>
        <w:jc w:val="both"/>
      </w:pPr>
      <w:r>
        <w:rPr>
          <w:rFonts w:ascii="Times New Roman"/>
          <w:b w:val="false"/>
          <w:i w:val="false"/>
          <w:color w:val="000000"/>
          <w:sz w:val="28"/>
        </w:rPr>
        <w:t>
      3) создание инфраструктуры в сфере обращения с коммунальными отходами на основе представленных обоснованных рекомендаций;</w:t>
      </w:r>
    </w:p>
    <w:p>
      <w:pPr>
        <w:spacing w:after="0"/>
        <w:ind w:left="0"/>
        <w:jc w:val="both"/>
      </w:pPr>
      <w:r>
        <w:rPr>
          <w:rFonts w:ascii="Times New Roman"/>
          <w:b w:val="false"/>
          <w:i w:val="false"/>
          <w:color w:val="000000"/>
          <w:sz w:val="28"/>
        </w:rPr>
        <w:t>
      4) предоставление рекомендаций по минимизации количества мест захоронения коммунальных отходов, ликвидации несанкционированных объектов размещения отходов.</w:t>
      </w:r>
    </w:p>
    <w:p>
      <w:pPr>
        <w:spacing w:after="0"/>
        <w:ind w:left="0"/>
        <w:jc w:val="both"/>
      </w:pPr>
      <w:r>
        <w:rPr>
          <w:rFonts w:ascii="Times New Roman"/>
          <w:b/>
          <w:i w:val="false"/>
          <w:color w:val="000000"/>
          <w:sz w:val="28"/>
        </w:rPr>
        <w:t>4.3 ЦЕЛЕВЫЕ ПОКАЗАТЕЛИ КАРАТАЛЬСКОГО РАЙОНА</w:t>
      </w:r>
    </w:p>
    <w:p>
      <w:pPr>
        <w:spacing w:after="0"/>
        <w:ind w:left="0"/>
        <w:jc w:val="both"/>
      </w:pPr>
      <w:r>
        <w:rPr>
          <w:rFonts w:ascii="Times New Roman"/>
          <w:b w:val="false"/>
          <w:i w:val="false"/>
          <w:color w:val="000000"/>
          <w:sz w:val="28"/>
        </w:rPr>
        <w:t>
      Целевые показатели определяются местными исполнительными органами с учетом действующих документов системы государственного планирования Республики Казахстан, территориальными планами развития и другими аналогичными документами.</w:t>
      </w:r>
    </w:p>
    <w:p>
      <w:pPr>
        <w:spacing w:after="0"/>
        <w:ind w:left="0"/>
        <w:jc w:val="both"/>
      </w:pPr>
      <w:r>
        <w:rPr>
          <w:rFonts w:ascii="Times New Roman"/>
          <w:b w:val="false"/>
          <w:i w:val="false"/>
          <w:color w:val="000000"/>
          <w:sz w:val="28"/>
        </w:rPr>
        <w:t>
      Предлагаемые в Программе целевые показатели ориентированы на достижение целей и целевых индикаторов "зеленой экономики" в области управления отходами для Республики Казахстан (см. Таблица 3). Базовые значения учитывают сложившуюся на сегодня ситуации по управлению ТКО за три года, предшествующие году разработки Программы, или, если необходимые данные отсутствуют, базовый показатель не определяется. Ежегодная динамика улучшения ситуации учитывает реализацию мероприятий Программы (см. раздел 7.).</w:t>
      </w:r>
    </w:p>
    <w:p>
      <w:pPr>
        <w:spacing w:after="0"/>
        <w:ind w:left="0"/>
        <w:jc w:val="both"/>
      </w:pPr>
      <w:r>
        <w:rPr>
          <w:rFonts w:ascii="Times New Roman"/>
          <w:b w:val="false"/>
          <w:i w:val="false"/>
          <w:color w:val="000000"/>
          <w:sz w:val="28"/>
        </w:rPr>
        <w:t>
      Таблица 25 - Целевые показатели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показатель на начало</w:t>
            </w:r>
          </w:p>
          <w:p>
            <w:pPr>
              <w:spacing w:after="20"/>
              <w:ind w:left="20"/>
              <w:jc w:val="both"/>
            </w:pPr>
            <w:r>
              <w:rPr>
                <w:rFonts w:ascii="Times New Roman"/>
                <w:b w:val="false"/>
                <w:i w:val="false"/>
                <w:color w:val="000000"/>
                <w:sz w:val="20"/>
              </w:rPr>
              <w:t>
реализации Программы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показателя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w:t>
            </w:r>
          </w:p>
          <w:p>
            <w:pPr>
              <w:spacing w:after="20"/>
              <w:ind w:left="20"/>
              <w:jc w:val="both"/>
            </w:pPr>
            <w:r>
              <w:rPr>
                <w:rFonts w:ascii="Times New Roman"/>
                <w:b w:val="false"/>
                <w:i w:val="false"/>
                <w:color w:val="000000"/>
                <w:sz w:val="20"/>
              </w:rPr>
              <w:t>
Население области Жетiсу, регулярно обслуживаемое мусоровывозящими организациями.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w:t>
            </w:r>
          </w:p>
          <w:p>
            <w:pPr>
              <w:spacing w:after="20"/>
              <w:ind w:left="20"/>
              <w:jc w:val="both"/>
            </w:pPr>
            <w:r>
              <w:rPr>
                <w:rFonts w:ascii="Times New Roman"/>
                <w:b w:val="false"/>
                <w:i w:val="false"/>
                <w:color w:val="000000"/>
                <w:sz w:val="20"/>
              </w:rPr>
              <w:t>
Строительство объектов сортировки твердых коммунальных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 (общая мощность - 10 тыс. т/год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w:t>
            </w:r>
          </w:p>
          <w:p>
            <w:pPr>
              <w:spacing w:after="20"/>
              <w:ind w:left="20"/>
              <w:jc w:val="both"/>
            </w:pPr>
            <w:r>
              <w:rPr>
                <w:rFonts w:ascii="Times New Roman"/>
                <w:b w:val="false"/>
                <w:i w:val="false"/>
                <w:color w:val="000000"/>
                <w:sz w:val="20"/>
              </w:rPr>
              <w:t>
Количество объектов размещения коммунальных отходов, соответствующих требованиям законодательства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w:t>
            </w:r>
          </w:p>
          <w:p>
            <w:pPr>
              <w:spacing w:after="20"/>
              <w:ind w:left="20"/>
              <w:jc w:val="both"/>
            </w:pPr>
            <w:r>
              <w:rPr>
                <w:rFonts w:ascii="Times New Roman"/>
                <w:b w:val="false"/>
                <w:i w:val="false"/>
                <w:color w:val="000000"/>
                <w:sz w:val="20"/>
              </w:rPr>
              <w:t>
Создание стационарных приемных пунктов приема вторичного сырья и опасных бытовых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№5.</w:t>
            </w:r>
          </w:p>
          <w:p>
            <w:pPr>
              <w:spacing w:after="20"/>
              <w:ind w:left="20"/>
              <w:jc w:val="both"/>
            </w:pPr>
            <w:r>
              <w:rPr>
                <w:rFonts w:ascii="Times New Roman"/>
                <w:b w:val="false"/>
                <w:i w:val="false"/>
                <w:color w:val="000000"/>
                <w:sz w:val="20"/>
              </w:rPr>
              <w:t>
Организация передвижных пунктов сбора вторичного сырья и опасных бытовых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*-Показатель основан на вышеуказанных материалах (см. раздел 3.3. “Вывоз отходов”)</w:t>
      </w:r>
    </w:p>
    <w:p>
      <w:pPr>
        <w:spacing w:after="0"/>
        <w:ind w:left="0"/>
        <w:jc w:val="both"/>
      </w:pPr>
      <w:r>
        <w:rPr>
          <w:rFonts w:ascii="Times New Roman"/>
          <w:b w:val="false"/>
          <w:i w:val="false"/>
          <w:color w:val="000000"/>
          <w:sz w:val="28"/>
        </w:rPr>
        <w:t>
      **- уровень сортировки ТКО обусловлен предлагаемой технологией.</w:t>
      </w:r>
    </w:p>
    <w:p>
      <w:pPr>
        <w:spacing w:after="0"/>
        <w:ind w:left="0"/>
        <w:jc w:val="both"/>
      </w:pPr>
      <w:r>
        <w:rPr>
          <w:rFonts w:ascii="Times New Roman"/>
          <w:b w:val="false"/>
          <w:i w:val="false"/>
          <w:color w:val="000000"/>
          <w:sz w:val="28"/>
        </w:rPr>
        <w:t>
      ***- планы строительства полигонов включают разработку проектной документации (2025 год), строительства полигона (основной инфраструктуры и первых ячеек для приема отходов) в 2026 году с дальнейшим развитием объекта.</w:t>
      </w:r>
    </w:p>
    <w:p>
      <w:pPr>
        <w:spacing w:after="0"/>
        <w:ind w:left="0"/>
        <w:jc w:val="both"/>
      </w:pPr>
      <w:r>
        <w:rPr>
          <w:rFonts w:ascii="Times New Roman"/>
          <w:b w:val="false"/>
          <w:i w:val="false"/>
          <w:color w:val="000000"/>
          <w:sz w:val="28"/>
        </w:rPr>
        <w:t>
      **** - Данный показатель определен для реализации в рамках бюджета области Жетiсу.</w:t>
      </w:r>
    </w:p>
    <w:p>
      <w:pPr>
        <w:spacing w:after="0"/>
        <w:ind w:left="0"/>
        <w:jc w:val="both"/>
      </w:pPr>
      <w:r>
        <w:rPr>
          <w:rFonts w:ascii="Times New Roman"/>
          <w:b w:val="false"/>
          <w:i w:val="false"/>
          <w:color w:val="000000"/>
          <w:sz w:val="28"/>
        </w:rPr>
        <w:t>
      5 ОСНОВНЫЕ НАПРАВЛЕНИЯ, ПУТИ ДОСТИЖЕНИЯ ПОСТАВЛЕННЫХ ЦЕЛЕЙ И СООТВЕТСВУЮЩИЕ МЕРЫ</w:t>
      </w:r>
    </w:p>
    <w:p>
      <w:pPr>
        <w:spacing w:after="0"/>
        <w:ind w:left="0"/>
        <w:jc w:val="both"/>
      </w:pPr>
      <w:r>
        <w:rPr>
          <w:rFonts w:ascii="Times New Roman"/>
          <w:b/>
          <w:i w:val="false"/>
          <w:color w:val="000000"/>
          <w:sz w:val="28"/>
        </w:rPr>
        <w:t>5.1 ТЕХНИКО-ТЕХНОЛОГИЧЕСКИЕ РЕШЕНИЯ</w:t>
      </w:r>
    </w:p>
    <w:p>
      <w:pPr>
        <w:spacing w:after="0"/>
        <w:ind w:left="0"/>
        <w:jc w:val="both"/>
      </w:pPr>
      <w:r>
        <w:rPr>
          <w:rFonts w:ascii="Times New Roman"/>
          <w:b w:val="false"/>
          <w:i w:val="false"/>
          <w:color w:val="000000"/>
          <w:sz w:val="28"/>
        </w:rPr>
        <w:t>
      5.1.1 Общие сведения</w:t>
      </w:r>
    </w:p>
    <w:p>
      <w:pPr>
        <w:spacing w:after="0"/>
        <w:ind w:left="0"/>
        <w:jc w:val="both"/>
      </w:pPr>
      <w:r>
        <w:rPr>
          <w:rFonts w:ascii="Times New Roman"/>
          <w:b w:val="false"/>
          <w:i w:val="false"/>
          <w:color w:val="000000"/>
          <w:sz w:val="28"/>
        </w:rPr>
        <w:t>
      В данном разделе Программы приняты предварительные технико-технологические решения с учетом анализа существующей ситуации и принятой модели развития в области обращения с отходами. На основании установленных целей и задач основных направлений модели развития обращения с ТКО будут разработаны технические мероприятия и инструменты по их реализации.</w:t>
      </w:r>
    </w:p>
    <w:p>
      <w:pPr>
        <w:spacing w:after="0"/>
        <w:ind w:left="0"/>
        <w:jc w:val="both"/>
      </w:pPr>
      <w:r>
        <w:rPr>
          <w:rFonts w:ascii="Times New Roman"/>
          <w:b w:val="false"/>
          <w:i w:val="false"/>
          <w:color w:val="000000"/>
          <w:sz w:val="28"/>
        </w:rPr>
        <w:t>
      С учетом принятых концептуальных подходов построения системы обращения с отходами производства и потребления на территории района и принятой модели развития можно сформулировать следующие основные принципы построения технологической схемы обращения с отходами.</w:t>
      </w:r>
    </w:p>
    <w:p>
      <w:pPr>
        <w:spacing w:after="0"/>
        <w:ind w:left="0"/>
        <w:jc w:val="both"/>
      </w:pPr>
      <w:r>
        <w:rPr>
          <w:rFonts w:ascii="Times New Roman"/>
          <w:b w:val="false"/>
          <w:i w:val="false"/>
          <w:color w:val="000000"/>
          <w:sz w:val="28"/>
        </w:rPr>
        <w:t>
      Максимальное использование ресурсного потенциала отходов. Принцип предполагает построение системы обращения с отходами, направленной на извлечение максимального количества вторичного сырья за счет внедрения раздельного сбора, механобиологической переработки и энергетической утилизации отходов перед окончательным захоронением.</w:t>
      </w:r>
    </w:p>
    <w:p>
      <w:pPr>
        <w:spacing w:after="0"/>
        <w:ind w:left="0"/>
        <w:jc w:val="both"/>
      </w:pPr>
      <w:r>
        <w:rPr>
          <w:rFonts w:ascii="Times New Roman"/>
          <w:b w:val="false"/>
          <w:i w:val="false"/>
          <w:color w:val="000000"/>
          <w:sz w:val="28"/>
        </w:rPr>
        <w:t>
      Минимизация количества отходов, направляемых на захоронение. Предполагается снижение негативного воздействия на окружающую среду объектов размещения отходов может быть достигнута за счет отбора утильных фракций в виде вторичного сырья.</w:t>
      </w:r>
    </w:p>
    <w:p>
      <w:pPr>
        <w:spacing w:after="0"/>
        <w:ind w:left="0"/>
        <w:jc w:val="both"/>
      </w:pPr>
      <w:r>
        <w:rPr>
          <w:rFonts w:ascii="Times New Roman"/>
          <w:b w:val="false"/>
          <w:i w:val="false"/>
          <w:color w:val="000000"/>
          <w:sz w:val="28"/>
        </w:rPr>
        <w:t>
      Укрупнение объектов утилизации отходов и уменьшение общего числа объектов. Прогнозируется повышение экономической эффективности инвестиций в развитие отрасли, строительство более совершенных объектов и минимизация негативного воздействия на стадии утилизации отходов.</w:t>
      </w:r>
    </w:p>
    <w:p>
      <w:pPr>
        <w:spacing w:after="0"/>
        <w:ind w:left="0"/>
        <w:jc w:val="both"/>
      </w:pPr>
      <w:r>
        <w:rPr>
          <w:rFonts w:ascii="Times New Roman"/>
          <w:b w:val="false"/>
          <w:i w:val="false"/>
          <w:color w:val="000000"/>
          <w:sz w:val="28"/>
        </w:rPr>
        <w:t>
      Внедрение современных технологий переработки отходов. Потребуется привлечение значительных инвестиций. С целью снижения нагрузки на бюджеты различных уровней развитие системы обращения с отходами должно быть основано на максимальном вовлечении частных инвесторов в систему обращения с отходами.</w:t>
      </w:r>
    </w:p>
    <w:p>
      <w:pPr>
        <w:spacing w:after="0"/>
        <w:ind w:left="0"/>
        <w:jc w:val="both"/>
      </w:pPr>
      <w:r>
        <w:rPr>
          <w:rFonts w:ascii="Times New Roman"/>
          <w:b w:val="false"/>
          <w:i w:val="false"/>
          <w:color w:val="000000"/>
          <w:sz w:val="28"/>
        </w:rPr>
        <w:t>
      Целесообразность внедрения тех или иных технологических решений определяется на основе выбора наилучших с точки зрения экологии и экономически обоснованных технологий с учетом местных условий и социальных аспектов. В качестве аналогов выбранных технологий принималась общепринятая мировая практика действующих комплексных систем обращения с отходами. Подробно изучен и применен опыт обращения и управления ТБО в европейских странах и странах СНГ. Особое внимание уделили изучению опыта российских и белорусских региональных операторов, странах, близких по социально-экономическому и политическому развитию. Данный раздел приводит существующие практики процессов сбора, транспортировки, утилизации, переработки и захоронения твердых коммунальных отходов (ТКО).</w:t>
      </w:r>
    </w:p>
    <w:p>
      <w:pPr>
        <w:spacing w:after="0"/>
        <w:ind w:left="0"/>
        <w:jc w:val="both"/>
      </w:pPr>
      <w:r>
        <w:rPr>
          <w:rFonts w:ascii="Times New Roman"/>
          <w:b w:val="false"/>
          <w:i w:val="false"/>
          <w:color w:val="000000"/>
          <w:sz w:val="28"/>
        </w:rPr>
        <w:t>
      Целью разработки является обоснованный выбор решений, направленных на создание системы управления отходами района, охватывающей процессы сбора, транспортировки, утилизации, переработки и захоронения твердых коммунальных отходов (ТКО). Решения должны быть приняты в соответствии требований экологического законодательства Республики Казахстан, с целью минимизации воздействия отходов на окружающую среду и максимальное их вовлечение в хозяйственный оборот.</w:t>
      </w:r>
    </w:p>
    <w:p>
      <w:pPr>
        <w:spacing w:after="0"/>
        <w:ind w:left="0"/>
        <w:jc w:val="both"/>
      </w:pPr>
      <w:r>
        <w:rPr>
          <w:rFonts w:ascii="Times New Roman"/>
          <w:b w:val="false"/>
          <w:i w:val="false"/>
          <w:color w:val="000000"/>
          <w:sz w:val="28"/>
        </w:rPr>
        <w:t>
      Раздел условно разделен на три части.</w:t>
      </w:r>
    </w:p>
    <w:p>
      <w:pPr>
        <w:spacing w:after="0"/>
        <w:ind w:left="0"/>
        <w:jc w:val="both"/>
      </w:pPr>
      <w:r>
        <w:rPr>
          <w:rFonts w:ascii="Times New Roman"/>
          <w:b w:val="false"/>
          <w:i w:val="false"/>
          <w:color w:val="000000"/>
          <w:sz w:val="28"/>
        </w:rPr>
        <w:t>
      Первая часть (пункт 5.1.1) представляет анализ информация о существующем положении в области сбора, транспортировки и утилизации отходов по административно-территориальной единице (району) области.</w:t>
      </w:r>
    </w:p>
    <w:p>
      <w:pPr>
        <w:spacing w:after="0"/>
        <w:ind w:left="0"/>
        <w:jc w:val="both"/>
      </w:pPr>
      <w:r>
        <w:rPr>
          <w:rFonts w:ascii="Times New Roman"/>
          <w:b w:val="false"/>
          <w:i w:val="false"/>
          <w:color w:val="000000"/>
          <w:sz w:val="28"/>
        </w:rPr>
        <w:t>
      Вторая часть (пункты 5.1.2 – 5.1.3) содержит описание наиболее лучших распространенных технологий и методов сбора, транспортировки и утилизации отходов.</w:t>
      </w:r>
    </w:p>
    <w:p>
      <w:pPr>
        <w:spacing w:after="0"/>
        <w:ind w:left="0"/>
        <w:jc w:val="both"/>
      </w:pPr>
      <w:r>
        <w:rPr>
          <w:rFonts w:ascii="Times New Roman"/>
          <w:b w:val="false"/>
          <w:i w:val="false"/>
          <w:color w:val="000000"/>
          <w:sz w:val="28"/>
        </w:rPr>
        <w:t>
      Во третьей части (пункты 5.1.4 – 5.1.7) по результатам анализа предлагаемых методов по обращению с отходами с учетом социально-экономических, планировочных и природных условий района предложен технологически обоснованный и экономически целесообразный комплекс технических средств системы.</w:t>
      </w:r>
    </w:p>
    <w:p>
      <w:pPr>
        <w:spacing w:after="0"/>
        <w:ind w:left="0"/>
        <w:jc w:val="both"/>
      </w:pPr>
      <w:r>
        <w:rPr>
          <w:rFonts w:ascii="Times New Roman"/>
          <w:b w:val="false"/>
          <w:i w:val="false"/>
          <w:color w:val="000000"/>
          <w:sz w:val="28"/>
        </w:rPr>
        <w:t>
      5.1.2 Анализ существующего состояния системы управления ТКО</w:t>
      </w:r>
    </w:p>
    <w:p>
      <w:pPr>
        <w:spacing w:after="0"/>
        <w:ind w:left="0"/>
        <w:jc w:val="both"/>
      </w:pPr>
      <w:r>
        <w:rPr>
          <w:rFonts w:ascii="Times New Roman"/>
          <w:b w:val="false"/>
          <w:i w:val="false"/>
          <w:color w:val="000000"/>
          <w:sz w:val="28"/>
        </w:rPr>
        <w:t>
      Каратальский район расположен в северо-западной части области Жетiсу, включает в себя 1 городской и 9 сельских округов (35 населенных пунктов). Районный центр – город Уштобе. Район характеризуется в значительной площадью территории, средним количеством населенных пунктов и средней плотностью населения. Средние по численности населения пункты – близлежащие к городу Уштобе поселки и села. Развитость и состояние дорожно-транспортной сети – удовлетворительное.</w:t>
      </w:r>
    </w:p>
    <w:p>
      <w:pPr>
        <w:spacing w:after="0"/>
        <w:ind w:left="0"/>
        <w:jc w:val="both"/>
      </w:pPr>
      <w:r>
        <w:rPr>
          <w:rFonts w:ascii="Times New Roman"/>
          <w:b w:val="false"/>
          <w:i w:val="false"/>
          <w:color w:val="000000"/>
          <w:sz w:val="28"/>
        </w:rPr>
        <w:t>
      В разделе 3 данной Программы приведены основные выводы по сложившейся ситуации в системе управления области.</w:t>
      </w:r>
    </w:p>
    <w:p>
      <w:pPr>
        <w:spacing w:after="0"/>
        <w:ind w:left="0"/>
        <w:jc w:val="both"/>
      </w:pPr>
      <w:r>
        <w:rPr>
          <w:rFonts w:ascii="Times New Roman"/>
          <w:b w:val="false"/>
          <w:i w:val="false"/>
          <w:color w:val="000000"/>
          <w:sz w:val="28"/>
        </w:rPr>
        <w:t>
      Основные выводы говорят о низком охвате сбором и вывозом населения и юридических лиц области, высоком проценте прямого захоронения отходов, недостаточности необходимой инфраструктуры для утилизации и переработке отходов.</w:t>
      </w:r>
    </w:p>
    <w:p>
      <w:pPr>
        <w:spacing w:after="0"/>
        <w:ind w:left="0"/>
        <w:jc w:val="both"/>
      </w:pPr>
      <w:r>
        <w:rPr>
          <w:rFonts w:ascii="Times New Roman"/>
          <w:b w:val="false"/>
          <w:i w:val="false"/>
          <w:color w:val="000000"/>
          <w:sz w:val="28"/>
        </w:rPr>
        <w:t>
      Также стоит отметить, что в последние годы наблюдается спад объемов сбора и сортировки отходов из-за неупорядоченности отношений населения с мусоровывозящими компаниями и высокими необоснованными ставками тарифов. Текущее состояние отчетности по коммунальным отходам не позволяет вести полноценный коммерческий учет.</w:t>
      </w:r>
    </w:p>
    <w:p>
      <w:pPr>
        <w:spacing w:after="0"/>
        <w:ind w:left="0"/>
        <w:jc w:val="both"/>
      </w:pPr>
      <w:r>
        <w:rPr>
          <w:rFonts w:ascii="Times New Roman"/>
          <w:b w:val="false"/>
          <w:i w:val="false"/>
          <w:color w:val="000000"/>
          <w:sz w:val="28"/>
        </w:rPr>
        <w:t>
      На полигоны и свалки области Жетiсу неконтролируемо поступают отходы, которые согласно Экологического кодекса Республики Казахстан запрещены к захоронению.</w:t>
      </w:r>
    </w:p>
    <w:p>
      <w:pPr>
        <w:spacing w:after="0"/>
        <w:ind w:left="0"/>
        <w:jc w:val="both"/>
      </w:pPr>
      <w:r>
        <w:rPr>
          <w:rFonts w:ascii="Times New Roman"/>
          <w:b w:val="false"/>
          <w:i w:val="false"/>
          <w:color w:val="000000"/>
          <w:sz w:val="28"/>
        </w:rPr>
        <w:t>
      В таблице ниже (Таблица 26) приведена общая информация о существующем состоянии с отходами в области Жетiсу.</w:t>
      </w:r>
    </w:p>
    <w:p>
      <w:pPr>
        <w:spacing w:after="0"/>
        <w:ind w:left="0"/>
        <w:jc w:val="both"/>
      </w:pPr>
      <w:r>
        <w:rPr>
          <w:rFonts w:ascii="Times New Roman"/>
          <w:b w:val="false"/>
          <w:i w:val="false"/>
          <w:color w:val="000000"/>
          <w:sz w:val="28"/>
        </w:rPr>
        <w:t>
      Таблица 26 - Общая информация о существующем состоянии с отходами на территории области Жетiсу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накопление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ликвидация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коммунальные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в контейнеры, бесконтейнерный сбор.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не соответствующего</w:t>
            </w:r>
          </w:p>
          <w:p>
            <w:pPr>
              <w:spacing w:after="20"/>
              <w:ind w:left="20"/>
              <w:jc w:val="both"/>
            </w:pPr>
            <w:r>
              <w:rPr>
                <w:rFonts w:ascii="Times New Roman"/>
                <w:b w:val="false"/>
                <w:i w:val="false"/>
                <w:color w:val="000000"/>
                <w:sz w:val="20"/>
              </w:rPr>
              <w:t>
требованиям законодательства 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возле контейнерных площадок.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без дальнейшей переработки.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Зачастую складирование возле контейнерных площадок, прямой вывоз</w:t>
            </w:r>
          </w:p>
          <w:p>
            <w:pPr>
              <w:spacing w:after="20"/>
              <w:ind w:left="20"/>
              <w:jc w:val="both"/>
            </w:pPr>
            <w:r>
              <w:rPr>
                <w:rFonts w:ascii="Times New Roman"/>
                <w:b w:val="false"/>
                <w:i w:val="false"/>
                <w:color w:val="000000"/>
                <w:sz w:val="20"/>
              </w:rPr>
              <w:t>
отходообразователями на полигон.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с частичным использованием отходов в качестве уплотняющих слоев.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автотранспорта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 населения не налажена. Предприятия 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обезвреживание аккумуляторов, отработанных масел и др.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накопление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ликвидация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договорной основе сдают отходы</w:t>
            </w:r>
          </w:p>
          <w:p>
            <w:pPr>
              <w:spacing w:after="20"/>
              <w:ind w:left="20"/>
              <w:jc w:val="both"/>
            </w:pPr>
            <w:r>
              <w:rPr>
                <w:rFonts w:ascii="Times New Roman"/>
                <w:b w:val="false"/>
                <w:i w:val="false"/>
                <w:color w:val="000000"/>
                <w:sz w:val="20"/>
              </w:rPr>
              <w:t>
специализированным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без дальнейшей переработки.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бытовые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Отдельный сбор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полигоне ТКО без дальнейшей переработки.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 населения не налажена. Специализированные контейнеры отсутствуют. Предприятия на договорной основе сдают отходы</w:t>
            </w:r>
          </w:p>
          <w:p>
            <w:pPr>
              <w:spacing w:after="20"/>
              <w:ind w:left="20"/>
              <w:jc w:val="both"/>
            </w:pPr>
            <w:r>
              <w:rPr>
                <w:rFonts w:ascii="Times New Roman"/>
                <w:b w:val="false"/>
                <w:i w:val="false"/>
                <w:color w:val="000000"/>
                <w:sz w:val="20"/>
              </w:rPr>
              <w:t>
специализированным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Демеркуризационные установки отсутствуют.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осуществляется в медицинских учреждениях для последующей сдачи</w:t>
            </w:r>
          </w:p>
          <w:p>
            <w:pPr>
              <w:spacing w:after="20"/>
              <w:ind w:left="20"/>
              <w:jc w:val="both"/>
            </w:pPr>
            <w:r>
              <w:rPr>
                <w:rFonts w:ascii="Times New Roman"/>
                <w:b w:val="false"/>
                <w:i w:val="false"/>
                <w:color w:val="000000"/>
                <w:sz w:val="20"/>
              </w:rPr>
              <w:t>
специализированной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термического обезвреживания медицинских и опасных биологических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сбора от населения не налажена. Предприятия</w:t>
            </w:r>
          </w:p>
          <w:p>
            <w:pPr>
              <w:spacing w:after="20"/>
              <w:ind w:left="20"/>
              <w:jc w:val="both"/>
            </w:pPr>
            <w:r>
              <w:rPr>
                <w:rFonts w:ascii="Times New Roman"/>
                <w:b w:val="false"/>
                <w:i w:val="false"/>
                <w:color w:val="000000"/>
                <w:sz w:val="20"/>
              </w:rPr>
              <w:t>
самостоятельно организуют 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 биотермические ямы, установки термического обезвреживания.</w:t>
            </w:r>
          </w:p>
          <w:p>
            <w:pPr>
              <w:spacing w:after="20"/>
              <w:ind w:left="20"/>
              <w:jc w:val="both"/>
            </w:pPr>
            <w:r>
              <w:rPr>
                <w:rFonts w:ascii="Times New Roman"/>
                <w:b w:val="false"/>
                <w:i w:val="false"/>
                <w:color w:val="000000"/>
                <w:sz w:val="20"/>
              </w:rPr>
              <w:t>
Зачастую размещение на стихийных свалках.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уборки</w:t>
            </w:r>
          </w:p>
          <w:p>
            <w:pPr>
              <w:spacing w:after="20"/>
              <w:ind w:left="20"/>
              <w:jc w:val="both"/>
            </w:pPr>
            <w:r>
              <w:rPr>
                <w:rFonts w:ascii="Times New Roman"/>
                <w:b w:val="false"/>
                <w:i w:val="false"/>
                <w:color w:val="000000"/>
                <w:sz w:val="20"/>
              </w:rPr>
              <w:t>
улиц и содержания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одновременно с</w:t>
            </w:r>
          </w:p>
          <w:p>
            <w:pPr>
              <w:spacing w:after="20"/>
              <w:ind w:left="20"/>
              <w:jc w:val="both"/>
            </w:pPr>
            <w:r>
              <w:rPr>
                <w:rFonts w:ascii="Times New Roman"/>
                <w:b w:val="false"/>
                <w:i w:val="false"/>
                <w:color w:val="000000"/>
                <w:sz w:val="20"/>
              </w:rPr>
              <w:t>
уборкой и содержанием данных территорий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растительных</w:t>
            </w:r>
          </w:p>
          <w:p>
            <w:pPr>
              <w:spacing w:after="20"/>
              <w:ind w:left="20"/>
              <w:jc w:val="both"/>
            </w:pPr>
            <w:r>
              <w:rPr>
                <w:rFonts w:ascii="Times New Roman"/>
                <w:b w:val="false"/>
                <w:i w:val="false"/>
                <w:color w:val="000000"/>
                <w:sz w:val="20"/>
              </w:rPr>
              <w:t>
отходов отсутствует. Размещение на полигоне ТКО.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водоподготовки,</w:t>
            </w:r>
          </w:p>
          <w:p>
            <w:pPr>
              <w:spacing w:after="20"/>
              <w:ind w:left="20"/>
              <w:jc w:val="both"/>
            </w:pPr>
            <w:r>
              <w:rPr>
                <w:rFonts w:ascii="Times New Roman"/>
                <w:b w:val="false"/>
                <w:i w:val="false"/>
                <w:color w:val="000000"/>
                <w:sz w:val="20"/>
              </w:rPr>
              <w:t>
обработки сточных вод и использования 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Транспортирование по трубопроводам и спецтранспортом.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иловых картах. Размещение на полигоне ТКО.</w:t>
            </w:r>
          </w:p>
        </w:tc>
      </w:tr>
    </w:tbl>
    <w:p>
      <w:pPr>
        <w:spacing w:after="0"/>
        <w:ind w:left="0"/>
        <w:jc w:val="both"/>
      </w:pPr>
      <w:r>
        <w:rPr>
          <w:rFonts w:ascii="Times New Roman"/>
          <w:b w:val="false"/>
          <w:i w:val="false"/>
          <w:color w:val="000000"/>
          <w:sz w:val="28"/>
        </w:rPr>
        <w:t>
      Ниже приводится информация о существующем положении в области сбора, транспортировки и захоронении отходов в районе (Таблица 27). Сведения предоставлены акиматом района по запросу разработчика программы.</w:t>
      </w:r>
    </w:p>
    <w:p>
      <w:pPr>
        <w:spacing w:after="0"/>
        <w:ind w:left="0"/>
        <w:jc w:val="both"/>
      </w:pPr>
      <w:r>
        <w:rPr>
          <w:rFonts w:ascii="Times New Roman"/>
          <w:b w:val="false"/>
          <w:i w:val="false"/>
          <w:color w:val="000000"/>
          <w:sz w:val="28"/>
        </w:rPr>
        <w:t>
      Таблица 27 - Информация о существующем положении в области сбора, вывоза и утилизации отходов в Каратальском районе области Жетiсу (данные акимата)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Сбор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Предоставлена информация об охвате населения централизованным сбором ТКО. Оснащение контейнерами в пятнадцати населенных пунктах - 123 единицы.</w:t>
            </w:r>
          </w:p>
          <w:p>
            <w:pPr>
              <w:spacing w:after="20"/>
              <w:ind w:left="20"/>
              <w:jc w:val="both"/>
            </w:pPr>
            <w:r>
              <w:rPr>
                <w:rFonts w:ascii="Times New Roman"/>
                <w:b w:val="false"/>
                <w:i w:val="false"/>
                <w:color w:val="000000"/>
                <w:sz w:val="20"/>
              </w:rPr>
              <w:t>
Информация о типе, объеме контейнеров, их состоянии, количестве контейнерных площадок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Вывоз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Предоставлена информация по вывозу ТКО за период 2018 – 2022 годы, образованных от населения и юридических лиц.</w:t>
            </w:r>
          </w:p>
          <w:p>
            <w:pPr>
              <w:spacing w:after="20"/>
              <w:ind w:left="20"/>
              <w:jc w:val="both"/>
            </w:pPr>
            <w:r>
              <w:rPr>
                <w:rFonts w:ascii="Times New Roman"/>
                <w:b w:val="false"/>
                <w:i w:val="false"/>
                <w:color w:val="000000"/>
                <w:sz w:val="20"/>
              </w:rPr>
              <w:t>
Информация по мусоровывозящим компаниям, типу и количеству автомобильной техники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Утилизация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Предоставлена информация по существующему участку для размещения отходов (29,9 га), образуемых в г. Уштобе и близлежащих населенных пунктах.</w:t>
            </w:r>
          </w:p>
          <w:p>
            <w:pPr>
              <w:spacing w:after="20"/>
              <w:ind w:left="20"/>
              <w:jc w:val="both"/>
            </w:pPr>
            <w:r>
              <w:rPr>
                <w:rFonts w:ascii="Times New Roman"/>
                <w:b w:val="false"/>
                <w:i w:val="false"/>
                <w:color w:val="000000"/>
                <w:sz w:val="20"/>
              </w:rPr>
              <w:t>
Собственник - ГУ "Аппарат акима Бастобинского сельского округа". Предоставлены сведения о накопленных объемах, технической оснащенности.</w:t>
            </w:r>
          </w:p>
          <w:p>
            <w:pPr>
              <w:spacing w:after="20"/>
              <w:ind w:left="20"/>
              <w:jc w:val="both"/>
            </w:pPr>
            <w:r>
              <w:rPr>
                <w:rFonts w:ascii="Times New Roman"/>
                <w:b w:val="false"/>
                <w:i w:val="false"/>
                <w:color w:val="000000"/>
                <w:sz w:val="20"/>
              </w:rPr>
              <w:t>
Сведения о наличии проектной документации, эксплуатирующей компании отсутствуют. Сведения о сортировке отходов и переработке вторичного сырья отсутствуют.</w:t>
            </w:r>
          </w:p>
        </w:tc>
      </w:tr>
    </w:tbl>
    <w:p>
      <w:pPr>
        <w:spacing w:after="0"/>
        <w:ind w:left="0"/>
        <w:jc w:val="both"/>
      </w:pPr>
      <w:r>
        <w:rPr>
          <w:rFonts w:ascii="Times New Roman"/>
          <w:b w:val="false"/>
          <w:i w:val="false"/>
          <w:color w:val="000000"/>
          <w:sz w:val="28"/>
        </w:rPr>
        <w:t>
      Существующий полигон не соответствует законодательству Республики Казахстан, отсутствуют необходимые технические сооружения и средства контроля.</w:t>
      </w:r>
    </w:p>
    <w:p>
      <w:pPr>
        <w:spacing w:after="0"/>
        <w:ind w:left="0"/>
        <w:jc w:val="both"/>
      </w:pPr>
      <w:r>
        <w:rPr>
          <w:rFonts w:ascii="Times New Roman"/>
          <w:b w:val="false"/>
          <w:i w:val="false"/>
          <w:color w:val="000000"/>
          <w:sz w:val="28"/>
        </w:rPr>
        <w:t>
      Проведенный анализ состояния обращения с отходами ТКО позволяет сделать вывод, что в Каратальском районе отсутствует система управления отходами потребления (ТКО), включая полноценный учет и контроль за движением отходов, что подтверждается предоставленными исходными данными и отчетными данными государственной статистики.</w:t>
      </w:r>
    </w:p>
    <w:p>
      <w:pPr>
        <w:spacing w:after="0"/>
        <w:ind w:left="0"/>
        <w:jc w:val="both"/>
      </w:pPr>
      <w:r>
        <w:rPr>
          <w:rFonts w:ascii="Times New Roman"/>
          <w:b w:val="false"/>
          <w:i w:val="false"/>
          <w:color w:val="000000"/>
          <w:sz w:val="28"/>
        </w:rPr>
        <w:t>
      Отсутствие утвержденных норма образования и накопления ТКО, тарифа на услуги МВО и полигона не позволяет создать полноценный рынок услуг в сфере обращения с ТКО.</w:t>
      </w:r>
    </w:p>
    <w:p>
      <w:pPr>
        <w:spacing w:after="0"/>
        <w:ind w:left="0"/>
        <w:jc w:val="both"/>
      </w:pPr>
      <w:r>
        <w:rPr>
          <w:rFonts w:ascii="Times New Roman"/>
          <w:b w:val="false"/>
          <w:i w:val="false"/>
          <w:color w:val="000000"/>
          <w:sz w:val="28"/>
        </w:rPr>
        <w:t>
      Объемы образования отходов</w:t>
      </w:r>
    </w:p>
    <w:p>
      <w:pPr>
        <w:spacing w:after="0"/>
        <w:ind w:left="0"/>
        <w:jc w:val="both"/>
      </w:pPr>
      <w:r>
        <w:rPr>
          <w:rFonts w:ascii="Times New Roman"/>
          <w:b w:val="false"/>
          <w:i w:val="false"/>
          <w:color w:val="000000"/>
          <w:sz w:val="28"/>
        </w:rPr>
        <w:t>
      Для последующего обоснования необходимых мероприятий Программы для создания системы обращения с ТКО использованы расчетные данные по существующим и прогнозируемым нормам образования и накопления ТКО.</w:t>
      </w:r>
    </w:p>
    <w:p>
      <w:pPr>
        <w:spacing w:after="0"/>
        <w:ind w:left="0"/>
        <w:jc w:val="both"/>
      </w:pPr>
      <w:r>
        <w:rPr>
          <w:rFonts w:ascii="Times New Roman"/>
          <w:b w:val="false"/>
          <w:i w:val="false"/>
          <w:color w:val="000000"/>
          <w:sz w:val="28"/>
        </w:rPr>
        <w:t>
      На период реализации настоящей Программой (до 2029 года включительно) предполагается охватить централизованным сбором, транспортировкой и утилизацией отходов населенные пункты с численностью населения свыше 1000 человек.</w:t>
      </w:r>
    </w:p>
    <w:p>
      <w:pPr>
        <w:spacing w:after="0"/>
        <w:ind w:left="0"/>
        <w:jc w:val="both"/>
      </w:pPr>
      <w:r>
        <w:rPr>
          <w:rFonts w:ascii="Times New Roman"/>
          <w:b w:val="false"/>
          <w:i w:val="false"/>
          <w:color w:val="000000"/>
          <w:sz w:val="28"/>
        </w:rPr>
        <w:t>
      На последующих этапах с 2030 года или ранее, при достижении целевых показателей Программы) необходимо постепенное включение и организацию сбора и вывоза ТКО всех населенных пунктов района.</w:t>
      </w:r>
    </w:p>
    <w:p>
      <w:pPr>
        <w:spacing w:after="0"/>
        <w:ind w:left="0"/>
        <w:jc w:val="both"/>
      </w:pPr>
      <w:r>
        <w:rPr>
          <w:rFonts w:ascii="Times New Roman"/>
          <w:b w:val="false"/>
          <w:i w:val="false"/>
          <w:color w:val="000000"/>
          <w:sz w:val="28"/>
        </w:rPr>
        <w:t>
      Ниже приведены показатели населения и объемов образования отходов на территории Каратальского района.</w:t>
      </w:r>
    </w:p>
    <w:p>
      <w:pPr>
        <w:spacing w:after="0"/>
        <w:ind w:left="0"/>
        <w:jc w:val="both"/>
      </w:pPr>
      <w:r>
        <w:rPr>
          <w:rFonts w:ascii="Times New Roman"/>
          <w:b w:val="false"/>
          <w:i w:val="false"/>
          <w:color w:val="000000"/>
          <w:sz w:val="28"/>
        </w:rPr>
        <w:t>
      Таблица 28 - Основные показатели Системы обращения с ТКО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образующихся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bl>
    <w:p>
      <w:pPr>
        <w:spacing w:after="0"/>
        <w:ind w:left="0"/>
        <w:jc w:val="left"/>
      </w:pP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12 – Динамика образования отходов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674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674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13 – Схема образования отходов на территории Каратальского района</w:t>
      </w:r>
    </w:p>
    <w:p>
      <w:pPr>
        <w:spacing w:after="0"/>
        <w:ind w:left="0"/>
        <w:jc w:val="both"/>
      </w:pPr>
      <w:r>
        <w:rPr>
          <w:rFonts w:ascii="Times New Roman"/>
          <w:b w:val="false"/>
          <w:i w:val="false"/>
          <w:color w:val="000000"/>
          <w:sz w:val="28"/>
        </w:rPr>
        <w:t>
      5.1.3 Совершенствование системы сбора и транспортировки ТКО</w:t>
      </w:r>
    </w:p>
    <w:p>
      <w:pPr>
        <w:spacing w:after="0"/>
        <w:ind w:left="0"/>
        <w:jc w:val="both"/>
      </w:pPr>
      <w:r>
        <w:rPr>
          <w:rFonts w:ascii="Times New Roman"/>
          <w:b w:val="false"/>
          <w:i w:val="false"/>
          <w:color w:val="000000"/>
          <w:sz w:val="28"/>
        </w:rPr>
        <w:t>
      5.1.3.1 Организация системы сбора ТКО</w:t>
      </w:r>
    </w:p>
    <w:p>
      <w:pPr>
        <w:spacing w:after="0"/>
        <w:ind w:left="0"/>
        <w:jc w:val="both"/>
      </w:pPr>
      <w:r>
        <w:rPr>
          <w:rFonts w:ascii="Times New Roman"/>
          <w:b w:val="false"/>
          <w:i w:val="false"/>
          <w:color w:val="000000"/>
          <w:sz w:val="28"/>
        </w:rPr>
        <w:t>
      Анализ образования ТКО (по данным статотчетности) показал, что по данным статистики численность населения района в 2023 году составила 98,1% от численности 2021 года (Рисунок 14). При прогнозе количества образующихся отходов принимались во внимание отходы, приравненные к ТБО, от юридических лиц.</w:t>
      </w:r>
    </w:p>
    <w:p>
      <w:pPr>
        <w:spacing w:after="0"/>
        <w:ind w:left="0"/>
        <w:jc w:val="both"/>
      </w:pPr>
      <w:r>
        <w:rPr>
          <w:rFonts w:ascii="Times New Roman"/>
          <w:b w:val="false"/>
          <w:i w:val="false"/>
          <w:color w:val="000000"/>
          <w:sz w:val="28"/>
        </w:rPr>
        <w:t>
      Расчетные данные по объему образуемых у населения и юридических лиц ТБО на период действия Программы приведены по тексту выше в п.3.5.1.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579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14 – Динамика численности населения, чел</w:t>
      </w:r>
    </w:p>
    <w:p>
      <w:pPr>
        <w:spacing w:after="0"/>
        <w:ind w:left="0"/>
        <w:jc w:val="both"/>
      </w:pPr>
      <w:r>
        <w:rPr>
          <w:rFonts w:ascii="Times New Roman"/>
          <w:b w:val="false"/>
          <w:i w:val="false"/>
          <w:color w:val="000000"/>
          <w:sz w:val="28"/>
        </w:rPr>
        <w:t>
      Для организации сбора ТБО рассмотрено два варианта применяемых контейнеров - 0,75 м3 и 1,1 м3 вариант контейнеров наименьшего объема накопления подразумевает увеличение количества приобретаемых контейнеров и строительства контейнерных площадок. Предполагается постепенная замена имеющихся старых контейнеров на современные контейнеры емкостью 1,1 м3, которые опорожняются с помощью погрузочных устройств мусоровозов во фронтальной и задней части. Решение о количественном обеспечении контейнерного парка принято исходя из сложившейся ситуации в районе и экономической целесообразности.</w:t>
      </w:r>
    </w:p>
    <w:p>
      <w:pPr>
        <w:spacing w:after="0"/>
        <w:ind w:left="0"/>
        <w:jc w:val="both"/>
      </w:pPr>
      <w:r>
        <w:rPr>
          <w:rFonts w:ascii="Times New Roman"/>
          <w:b w:val="false"/>
          <w:i w:val="false"/>
          <w:color w:val="000000"/>
          <w:sz w:val="28"/>
        </w:rPr>
        <w:t>
      Программой рекомендуется разработать схему размещения контейнерных площадок с учетом требований законодательства и нормативов РК, включая проведение инвентаризации существующих контейнерных площадок и определение местоположения строительства новых. Для выполнения схемы предварительно должна быть разработана методика размещения с обязательной паспортизацией контейнерных площадок.</w:t>
      </w:r>
    </w:p>
    <w:p>
      <w:pPr>
        <w:spacing w:after="0"/>
        <w:ind w:left="0"/>
        <w:jc w:val="both"/>
      </w:pPr>
      <w:r>
        <w:rPr>
          <w:rFonts w:ascii="Times New Roman"/>
          <w:b w:val="false"/>
          <w:i w:val="false"/>
          <w:color w:val="000000"/>
          <w:sz w:val="28"/>
        </w:rPr>
        <w:t>
      Для организации раздельного сбора ТКО целесообразно организовать сбор вторичного сырья повсеместно на мобильных и стационарных пунктах приема вторичного сырья и опасных отходов. Кроме того, программой рекомендовано проведение мероприятий по повышению уровня экологической культуры населения района, пропаганды необходимости раздельного сбора отходов у источников их образования.</w:t>
      </w:r>
    </w:p>
    <w:p>
      <w:pPr>
        <w:spacing w:after="0"/>
        <w:ind w:left="0"/>
        <w:jc w:val="both"/>
      </w:pPr>
      <w:r>
        <w:rPr>
          <w:rFonts w:ascii="Times New Roman"/>
          <w:b w:val="false"/>
          <w:i w:val="false"/>
          <w:color w:val="000000"/>
          <w:sz w:val="28"/>
        </w:rPr>
        <w:t>
      Для управления строительными, крупногабаритными и опасными бытовыми отходами на вновь строящемся полигоне предлагается организовать площадку с необходимым оборудованием для временного складирования таких отходов. Для переработки крупногабаритных строительных отходов используются дробильно-сортировочные комплексы. Опасные строительные отходы необходимо собирать по видам в раздельные Ұмкости с последующей передачей их коммерческим структурам, которые имеют соответствующее разрешение /лицензию на обращение с опасными отходами.</w:t>
      </w:r>
    </w:p>
    <w:p>
      <w:pPr>
        <w:spacing w:after="0"/>
        <w:ind w:left="0"/>
        <w:jc w:val="both"/>
      </w:pPr>
      <w:r>
        <w:rPr>
          <w:rFonts w:ascii="Times New Roman"/>
          <w:b w:val="false"/>
          <w:i w:val="false"/>
          <w:color w:val="000000"/>
          <w:sz w:val="28"/>
        </w:rPr>
        <w:t>
      Предлагается современная схема обращения с крупногабаритными отходами (КГО), которая заключается в оборудовании мест для их сбора и организации вывоза. Для Каратальского района рекомендуется в рамках выполнения схемы размещения контейнерных площадок обосновать и расположить площадки для сбора крупногабаритных отходов с последующей их переработкой. Отходы автотранспорта могут приниматься на участках разборки КГО, где они разбираются вручную, сортируются по видам и отправляются на переработку, при необходимости после предварительного измельчения на шредерах.</w:t>
      </w:r>
    </w:p>
    <w:p>
      <w:pPr>
        <w:spacing w:after="0"/>
        <w:ind w:left="0"/>
        <w:jc w:val="both"/>
      </w:pPr>
      <w:r>
        <w:rPr>
          <w:rFonts w:ascii="Times New Roman"/>
          <w:b w:val="false"/>
          <w:i w:val="false"/>
          <w:color w:val="000000"/>
          <w:sz w:val="28"/>
        </w:rPr>
        <w:t>
      Сбор опасных бытовых отходов, образовавшихся в домашнем хозяйстве (например, не пригодные для использования масла, масляные фильтры, лекарства, краски, лаки и растворители, батарейки, а также ртутные лампы и термометры) необходимо проводить в организованном порядке. Целесообразнее всего организовать сбор опасных бытовых отходов в пунктах приема вторсырья и опасных отходов.</w:t>
      </w:r>
    </w:p>
    <w:p>
      <w:pPr>
        <w:spacing w:after="0"/>
        <w:ind w:left="0"/>
        <w:jc w:val="both"/>
      </w:pPr>
      <w:r>
        <w:rPr>
          <w:rFonts w:ascii="Times New Roman"/>
          <w:b w:val="false"/>
          <w:i w:val="false"/>
          <w:color w:val="000000"/>
          <w:sz w:val="28"/>
        </w:rPr>
        <w:t>
      Сбор ртутьсодержащих отходов (РСО - использованных люминесцентных ламп, ртутьсодержащих приборов) осуществляется в специальную тару в местах, исключающих проникновение посторонних лиц, для накопления транспортных партий и последующей передачи специализированным предприятиям для обезвреживания. Для этого целесообразно организовать сбор РСО в стационарных, а также мобильных пунктах приема вторсырья и опасных отходов.</w:t>
      </w:r>
    </w:p>
    <w:p>
      <w:pPr>
        <w:spacing w:after="0"/>
        <w:ind w:left="0"/>
        <w:jc w:val="both"/>
      </w:pPr>
      <w:r>
        <w:rPr>
          <w:rFonts w:ascii="Times New Roman"/>
          <w:b w:val="false"/>
          <w:i w:val="false"/>
          <w:color w:val="000000"/>
          <w:sz w:val="28"/>
        </w:rPr>
        <w:t>
      В странах ЕС развита практика создания и использования в городских округах специальных площадок для приема от населения крупногабаритных отходов, включая отходы мебели, бытовые предметы (холодильники и т.д.), отходы автотранспорта (резина, аккумуляторы), строительные отходы и т.п., а также опасные бытовые отходы (токсичные жидкости, ртутьсодержащие лампочки, батарейки и т.д.). Предлагается внедрить такую практику в рамках реализации данной Программы.</w:t>
      </w:r>
    </w:p>
    <w:p>
      <w:pPr>
        <w:spacing w:after="0"/>
        <w:ind w:left="0"/>
        <w:jc w:val="both"/>
      </w:pPr>
      <w:r>
        <w:rPr>
          <w:rFonts w:ascii="Times New Roman"/>
          <w:b w:val="false"/>
          <w:i w:val="false"/>
          <w:color w:val="000000"/>
          <w:sz w:val="28"/>
        </w:rPr>
        <w:t>
      Ниже в таблицах приведены основные технико-экономические показатели системы сбора ТКО в Каратальском районе области Жетiсу.</w:t>
      </w:r>
    </w:p>
    <w:p>
      <w:pPr>
        <w:spacing w:after="0"/>
        <w:ind w:left="0"/>
        <w:jc w:val="both"/>
      </w:pPr>
      <w:r>
        <w:rPr>
          <w:rFonts w:ascii="Times New Roman"/>
          <w:b w:val="false"/>
          <w:i w:val="false"/>
          <w:color w:val="000000"/>
          <w:sz w:val="28"/>
        </w:rPr>
        <w:t>
      Таблица 29 - Необходимое количество контейнеров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1 (0,75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 исполнение из черного или нержавеющего металла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 (1,1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 исполнение из черного или нержавеющего металла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контроля контейнеров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зависимости от выбранного типа контейнеров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конструкцию определить на последующих стадиях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приема вторичного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предусматривается один стационарный и один мобильный пункт сбора вторичного 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крупногабаритных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конструкцию определить на последующих стадиях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строительных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участок на вновь строящемся полигоне</w:t>
            </w:r>
          </w:p>
        </w:tc>
      </w:tr>
    </w:tbl>
    <w:p>
      <w:pPr>
        <w:spacing w:after="0"/>
        <w:ind w:left="0"/>
        <w:jc w:val="both"/>
      </w:pPr>
      <w:r>
        <w:rPr>
          <w:rFonts w:ascii="Times New Roman"/>
          <w:b w:val="false"/>
          <w:i w:val="false"/>
          <w:color w:val="000000"/>
          <w:sz w:val="28"/>
        </w:rPr>
        <w:t>
      5.1.3.2 Организация системы вывоза ТКО</w:t>
      </w:r>
    </w:p>
    <w:p>
      <w:pPr>
        <w:spacing w:after="0"/>
        <w:ind w:left="0"/>
        <w:jc w:val="both"/>
      </w:pPr>
      <w:r>
        <w:rPr>
          <w:rFonts w:ascii="Times New Roman"/>
          <w:b w:val="false"/>
          <w:i w:val="false"/>
          <w:color w:val="000000"/>
          <w:sz w:val="28"/>
        </w:rPr>
        <w:t>
      Данным разделом рассматривается только вариант прямого вывоза отходов, двухэтапный вариант к предложению экономически нецелесообразен виду коротких расстояний плеча сбора и вывоза отходов. Прямой вывоз отходов собирающими мусоровозами (с объемом кузова 12-18 м3) применим только в том случае, если расстояние до</w:t>
      </w:r>
    </w:p>
    <w:p>
      <w:pPr>
        <w:spacing w:after="0"/>
        <w:ind w:left="0"/>
        <w:jc w:val="both"/>
      </w:pPr>
      <w:r>
        <w:rPr>
          <w:rFonts w:ascii="Times New Roman"/>
          <w:b w:val="false"/>
          <w:i w:val="false"/>
          <w:color w:val="000000"/>
          <w:sz w:val="28"/>
        </w:rPr>
        <w:t>
      объекта захоронения до 70 км, в противном случае их использование становится экономически нецелесообразным.</w:t>
      </w:r>
    </w:p>
    <w:p>
      <w:pPr>
        <w:spacing w:after="0"/>
        <w:ind w:left="0"/>
        <w:jc w:val="both"/>
      </w:pPr>
      <w:r>
        <w:rPr>
          <w:rFonts w:ascii="Times New Roman"/>
          <w:b w:val="false"/>
          <w:i w:val="false"/>
          <w:color w:val="000000"/>
          <w:sz w:val="28"/>
        </w:rPr>
        <w:t>
      Вывоз отходов с контейнерных площадок осуществляется собирающими мусоровозами. Для обслуживания описанного выше контейнерного парка для сбора ТБО с помощью "евроконтейнеров" или контейнеров типа ГМТ (60-240 л) оптимальным является использование мусоровозов с задней загрузкой.</w:t>
      </w:r>
    </w:p>
    <w:p>
      <w:pPr>
        <w:spacing w:after="0"/>
        <w:ind w:left="0"/>
        <w:jc w:val="both"/>
      </w:pPr>
      <w:r>
        <w:rPr>
          <w:rFonts w:ascii="Times New Roman"/>
          <w:b w:val="false"/>
          <w:i w:val="false"/>
          <w:color w:val="000000"/>
          <w:sz w:val="28"/>
        </w:rPr>
        <w:t>
      Решениями приняты один тип мусоровозов – кузовной. Кузовные мусоровозы - приняты машины нового поколения серии КО 427. В новой машине увеличен объем кузова до 18,5 м3 и объем ковша до 2 м3, усилена прочность оборудования за счет применения более качественных материалов. Так в обе чайки кузова применяется легированная сталь марки 10 ХСНД, в приемном бункере, прессующей и подающей плитах - высокопрочная сталь RAEX400.</w:t>
      </w:r>
    </w:p>
    <w:p>
      <w:pPr>
        <w:spacing w:after="0"/>
        <w:ind w:left="0"/>
        <w:jc w:val="both"/>
      </w:pPr>
      <w:r>
        <w:rPr>
          <w:rFonts w:ascii="Times New Roman"/>
          <w:b w:val="false"/>
          <w:i w:val="false"/>
          <w:color w:val="000000"/>
          <w:sz w:val="28"/>
        </w:rPr>
        <w:t>
      Мусоровоз предназначен для сбора, уплотнения и транспортировки, твердых бытовых отходов (ТКО) к месту утилизации. Уплотнение бытового мусора достигается давлением толкающей плиты, что позволяет увеличить объем загружаемых ТКО. Мусоровозы могут быть с боковой и задней загрузкой. Мусоровозы отличаются по объему кузова и массе загружаемых отходов соответственно. Эти показатели изменяются от 7,5 м3 до 20 м3, и от 3 т до 9 т соответственно. Также важным показателем работы мусоровоза является коэффициент уплотнения – он колеблется от 2,5 у самых простых машин до 6 у многофункциональных мусоровозов.</w:t>
      </w:r>
    </w:p>
    <w:p>
      <w:pPr>
        <w:spacing w:after="0"/>
        <w:ind w:left="0"/>
        <w:jc w:val="both"/>
      </w:pPr>
      <w:r>
        <w:rPr>
          <w:rFonts w:ascii="Times New Roman"/>
          <w:b w:val="false"/>
          <w:i w:val="false"/>
          <w:color w:val="000000"/>
          <w:sz w:val="28"/>
        </w:rPr>
        <w:t>
      В последнее время отдается предпочтение мусоровозам с задней загрузкой сменных контейнеров. Преимущества данной конструкции обусловлены следующими факторами:</w:t>
      </w:r>
    </w:p>
    <w:p>
      <w:pPr>
        <w:spacing w:after="0"/>
        <w:ind w:left="0"/>
        <w:jc w:val="both"/>
      </w:pPr>
      <w:r>
        <w:rPr>
          <w:rFonts w:ascii="Times New Roman"/>
          <w:b w:val="false"/>
          <w:i w:val="false"/>
          <w:color w:val="000000"/>
          <w:sz w:val="28"/>
        </w:rPr>
        <w:t>
      - система прессования позволяет повысить коэффициент уплотнения мусора до 5, в то время как при боковой загрузке этот коэффициент не превышает 1,5-2;</w:t>
      </w:r>
    </w:p>
    <w:p>
      <w:pPr>
        <w:spacing w:after="0"/>
        <w:ind w:left="0"/>
        <w:jc w:val="both"/>
      </w:pPr>
      <w:r>
        <w:rPr>
          <w:rFonts w:ascii="Times New Roman"/>
          <w:b w:val="false"/>
          <w:i w:val="false"/>
          <w:color w:val="000000"/>
          <w:sz w:val="28"/>
        </w:rPr>
        <w:t>
      - исключается просыпание мусора при загрузке контейнера;</w:t>
      </w:r>
    </w:p>
    <w:p>
      <w:pPr>
        <w:spacing w:after="0"/>
        <w:ind w:left="0"/>
        <w:jc w:val="both"/>
      </w:pPr>
      <w:r>
        <w:rPr>
          <w:rFonts w:ascii="Times New Roman"/>
          <w:b w:val="false"/>
          <w:i w:val="false"/>
          <w:color w:val="000000"/>
          <w:sz w:val="28"/>
        </w:rPr>
        <w:t>
      - работа с механизмом опрокидывания значительно безопасней для оператора машины, т.к. подъем контейнера осуществляется на высоту всего 1,5-1,8 м от земли;</w:t>
      </w:r>
    </w:p>
    <w:p>
      <w:pPr>
        <w:spacing w:after="0"/>
        <w:ind w:left="0"/>
        <w:jc w:val="both"/>
      </w:pPr>
      <w:r>
        <w:rPr>
          <w:rFonts w:ascii="Times New Roman"/>
          <w:b w:val="false"/>
          <w:i w:val="false"/>
          <w:color w:val="000000"/>
          <w:sz w:val="28"/>
        </w:rPr>
        <w:t>
      - применение контейнеров на колесах позволяет подавать их к месту разгрузки от мест, куда машина не может подъехать близко;</w:t>
      </w:r>
    </w:p>
    <w:p>
      <w:pPr>
        <w:spacing w:after="0"/>
        <w:ind w:left="0"/>
        <w:jc w:val="both"/>
      </w:pPr>
      <w:r>
        <w:rPr>
          <w:rFonts w:ascii="Times New Roman"/>
          <w:b w:val="false"/>
          <w:i w:val="false"/>
          <w:color w:val="000000"/>
          <w:sz w:val="28"/>
        </w:rPr>
        <w:t>
      - возможность оптимизации количества и объема контейнеров по каждой конкретной точке сбора ТКО;</w:t>
      </w:r>
    </w:p>
    <w:p>
      <w:pPr>
        <w:spacing w:after="0"/>
        <w:ind w:left="0"/>
        <w:jc w:val="both"/>
      </w:pPr>
      <w:r>
        <w:rPr>
          <w:rFonts w:ascii="Times New Roman"/>
          <w:b w:val="false"/>
          <w:i w:val="false"/>
          <w:color w:val="000000"/>
          <w:sz w:val="28"/>
        </w:rPr>
        <w:t>
      - возможность загрузки как вручную, так и фронтальным погрузчиком.</w:t>
      </w:r>
    </w:p>
    <w:p>
      <w:pPr>
        <w:spacing w:after="0"/>
        <w:ind w:left="0"/>
        <w:jc w:val="both"/>
      </w:pPr>
      <w:r>
        <w:rPr>
          <w:rFonts w:ascii="Times New Roman"/>
          <w:b w:val="false"/>
          <w:i w:val="false"/>
          <w:color w:val="000000"/>
          <w:sz w:val="28"/>
        </w:rPr>
        <w:t>
      Ниже приведено необходимое количество мусоровозов для организации сбора и вывоза ТКО в населенных пунктах Каратальском районе.</w:t>
      </w:r>
    </w:p>
    <w:p>
      <w:pPr>
        <w:spacing w:after="0"/>
        <w:ind w:left="0"/>
        <w:jc w:val="both"/>
      </w:pPr>
      <w:r>
        <w:rPr>
          <w:rFonts w:ascii="Times New Roman"/>
          <w:b w:val="false"/>
          <w:i w:val="false"/>
          <w:color w:val="000000"/>
          <w:sz w:val="28"/>
        </w:rPr>
        <w:t>
      Таблица 30 - Необходимое количество мусоровозов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вместимостью 18,5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контроля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онлайн контроля за передвижением мусоровозов</w:t>
            </w:r>
          </w:p>
        </w:tc>
      </w:tr>
    </w:tbl>
    <w:p>
      <w:pPr>
        <w:spacing w:after="0"/>
        <w:ind w:left="0"/>
        <w:jc w:val="both"/>
      </w:pPr>
      <w:r>
        <w:rPr>
          <w:rFonts w:ascii="Times New Roman"/>
          <w:b w:val="false"/>
          <w:i w:val="false"/>
          <w:color w:val="000000"/>
          <w:sz w:val="28"/>
        </w:rPr>
        <w:t>
      5.1.4 Разработка логистических схем сбора и вывоза отходов</w:t>
      </w:r>
    </w:p>
    <w:p>
      <w:pPr>
        <w:spacing w:after="0"/>
        <w:ind w:left="0"/>
        <w:jc w:val="both"/>
      </w:pPr>
      <w:r>
        <w:rPr>
          <w:rFonts w:ascii="Times New Roman"/>
          <w:b w:val="false"/>
          <w:i w:val="false"/>
          <w:color w:val="000000"/>
          <w:sz w:val="28"/>
        </w:rPr>
        <w:t>
      Расположение района в системе области Жетiсу, анализ расположения населенных пунктов, входящих в границы административного подчинения, сложившейся транспортной инфраструктуры района и области предопределило принятые в Программе решения по организации сбора и вывоза ТКО. Для населенных пунктов района предлагается сбор и дальнейшее транспортирование отходов на комплексную площадку "Уштобе", где будет</w:t>
      </w:r>
    </w:p>
    <w:p>
      <w:pPr>
        <w:spacing w:after="0"/>
        <w:ind w:left="0"/>
        <w:jc w:val="both"/>
      </w:pPr>
      <w:r>
        <w:rPr>
          <w:rFonts w:ascii="Times New Roman"/>
          <w:b w:val="false"/>
          <w:i w:val="false"/>
          <w:color w:val="000000"/>
          <w:sz w:val="28"/>
        </w:rPr>
        <w:t>
      осуществляться переработка ТБО (включая сортировку) и захоронение неутильной части. Настоящей Программой предлагается к строительству комплексная площадка "Уштобе", включающая современный полигон, мусоросортировочный комплекс и другие объекты. В зону сбора и транспортирования ТБО комплексной площадки "Уштобе" входят 8 населенных пунктов Каратальского района. (Таблица 31, Рисунок 15).</w:t>
      </w:r>
    </w:p>
    <w:p>
      <w:pPr>
        <w:spacing w:after="0"/>
        <w:ind w:left="0"/>
        <w:jc w:val="both"/>
      </w:pPr>
      <w:r>
        <w:rPr>
          <w:rFonts w:ascii="Times New Roman"/>
          <w:b w:val="false"/>
          <w:i w:val="false"/>
          <w:color w:val="000000"/>
          <w:sz w:val="28"/>
        </w:rPr>
        <w:t>
      Таблица 31 – Перечень АТО, относящихся к зоне обслуживания комплексной площадки "Уштобе"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2029 год,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ТКО 2029 год, м3/год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объем образования ТКО, м3/день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30 495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44 950 м3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 тн</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p>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15 – Зона обслуживания комплексной площадки "Уштобе"</w:t>
      </w:r>
    </w:p>
    <w:p>
      <w:pPr>
        <w:spacing w:after="0"/>
        <w:ind w:left="0"/>
        <w:jc w:val="both"/>
      </w:pPr>
      <w:r>
        <w:rPr>
          <w:rFonts w:ascii="Times New Roman"/>
          <w:b w:val="false"/>
          <w:i w:val="false"/>
          <w:color w:val="000000"/>
          <w:sz w:val="28"/>
        </w:rPr>
        <w:t>
      На основе анализа существующего порядка в Каратальском районе логистики отходов, а также перспективного развития района и зоны его влияния, схема движения отходов остается без изменений. Размещение объектов инфраструктуры района остается прежним, месторасположение участка строительства нового полигона должно быть принято в соответствии со схемой генерального плана города Уштобе.</w:t>
      </w:r>
    </w:p>
    <w:p>
      <w:pPr>
        <w:spacing w:after="0"/>
        <w:ind w:left="0"/>
        <w:jc w:val="both"/>
      </w:pPr>
      <w:r>
        <w:rPr>
          <w:rFonts w:ascii="Times New Roman"/>
          <w:b w:val="false"/>
          <w:i w:val="false"/>
          <w:color w:val="000000"/>
          <w:sz w:val="28"/>
        </w:rPr>
        <w:t>
      На период реализации настоящей Программы выполнен анализ расположения населенных пунктов и возможность вывоза ТКО из населенных пунктов, исходя из критерия целесообразности сортировки и захоронения ТКО на предлагаемой к строительству комплексной площадки "Уштобе". Анализ современного состояния обращения с ТКО показывает необходимость поэтапного включения населенных пунктов в зону обслуживания КП "Уштобе".</w:t>
      </w:r>
    </w:p>
    <w:p>
      <w:pPr>
        <w:spacing w:after="0"/>
        <w:ind w:left="0"/>
        <w:jc w:val="both"/>
      </w:pPr>
      <w:r>
        <w:rPr>
          <w:rFonts w:ascii="Times New Roman"/>
          <w:b w:val="false"/>
          <w:i w:val="false"/>
          <w:color w:val="000000"/>
          <w:sz w:val="28"/>
        </w:rPr>
        <w:t>
      Использование логистического подхода в предложенной системе управления отходами регионального уровня позволяет увязать процессы прогнозирования и контроля за движением ТКО на территории региона с сокращением затрат на их перемещение и информационное обеспечение отдельных субъектов. Логистическая схема предусматривает весь комплекс технических операций работы системы управления отходами, начиная от источников образования ТКО до объектов их утилизации в соответствии с техническими решениями Программы.</w:t>
      </w:r>
    </w:p>
    <w:p>
      <w:pPr>
        <w:spacing w:after="0"/>
        <w:ind w:left="0"/>
        <w:jc w:val="both"/>
      </w:pPr>
      <w:r>
        <w:rPr>
          <w:rFonts w:ascii="Times New Roman"/>
          <w:b w:val="false"/>
          <w:i w:val="false"/>
          <w:color w:val="000000"/>
          <w:sz w:val="28"/>
        </w:rPr>
        <w:t>
      Решениями предусмотрены мероприятия по необходимости полного охвата всей территории на первом этапе и на втором этапе - зоны его влияния планово-регулярной очисткой.</w:t>
      </w:r>
    </w:p>
    <w:p>
      <w:pPr>
        <w:spacing w:after="0"/>
        <w:ind w:left="0"/>
        <w:jc w:val="both"/>
      </w:pPr>
      <w:r>
        <w:rPr>
          <w:rFonts w:ascii="Times New Roman"/>
          <w:b w:val="false"/>
          <w:i w:val="false"/>
          <w:color w:val="000000"/>
          <w:sz w:val="28"/>
        </w:rPr>
        <w:t>
      Схемой зонирования предполагается разделение на зоны сбора твердых бытовых отходов, в которых определены сеть источников отходов, сеть комплексных площадок для размещения объектов утилизации и гаражей для спецмашин. При разработке Программы учитывались общепринятые методы сбора и вывоза ТКО для принятия оптимальных решений по территориальных дорожно-транспортных схем движения и подбору оборудования для сбора и транспортировки отходов.</w:t>
      </w:r>
    </w:p>
    <w:p>
      <w:pPr>
        <w:spacing w:after="0"/>
        <w:ind w:left="0"/>
        <w:jc w:val="both"/>
      </w:pPr>
      <w:r>
        <w:rPr>
          <w:rFonts w:ascii="Times New Roman"/>
          <w:b w:val="false"/>
          <w:i w:val="false"/>
          <w:color w:val="000000"/>
          <w:sz w:val="28"/>
        </w:rPr>
        <w:t>
      Входными данными для расчета протяженности оптимальных маршрутов сбора ТКО проектных территорий является высококачественный граф дорог на территории области. Основные элементы Network Dataset – связанные сегменты дорог (участок дороги между двумя узлами, узлы (пересечения дорожных сегментов), атрибуты дорожных сегментов, топология. С помощью модуля Network Analyst для ArcGIS Pro создан граф дорог - набор данных сети (Network Dataset) и настроены сетевые атрибуты - режимы передвижения, стоимости, развороты, ограничения и иерархия проезда.</w:t>
      </w:r>
    </w:p>
    <w:p>
      <w:pPr>
        <w:spacing w:after="0"/>
        <w:ind w:left="0"/>
        <w:jc w:val="both"/>
      </w:pPr>
      <w:r>
        <w:rPr>
          <w:rFonts w:ascii="Times New Roman"/>
          <w:b w:val="false"/>
          <w:i w:val="false"/>
          <w:color w:val="000000"/>
          <w:sz w:val="28"/>
        </w:rPr>
        <w:t>
      Методика использования алгоритмов пространственного анализа дорожной сети пакета ГИС-программ позволила рассчитать протяженность маршрутов сбора ТКО и доставки их на полигоны хранения ТКО.</w:t>
      </w:r>
    </w:p>
    <w:p>
      <w:pPr>
        <w:spacing w:after="0"/>
        <w:ind w:left="0"/>
        <w:jc w:val="both"/>
      </w:pPr>
      <w:r>
        <w:rPr>
          <w:rFonts w:ascii="Times New Roman"/>
          <w:b w:val="false"/>
          <w:i w:val="false"/>
          <w:color w:val="000000"/>
          <w:sz w:val="28"/>
        </w:rPr>
        <w:t>
      В рамках Программы создано мобильное приложение для процесса сбора данных по контейнерным площадкам Каратальского района, которое разработано на основе приложения ArcGIS Field Maps, облачной платформы ArcGIS Online. ArcGIS Field Maps – это универсальное приложение, которое использует карты и настроенные формы, чтобы помочь сотрудникам с помощью мобильных устройств собирать и редактировать данные с регистрацией местоположения в режиме реального времени.</w:t>
      </w:r>
    </w:p>
    <w:p>
      <w:pPr>
        <w:spacing w:after="0"/>
        <w:ind w:left="0"/>
        <w:jc w:val="both"/>
      </w:pPr>
      <w:r>
        <w:rPr>
          <w:rFonts w:ascii="Times New Roman"/>
          <w:b w:val="false"/>
          <w:i w:val="false"/>
          <w:color w:val="000000"/>
          <w:sz w:val="28"/>
        </w:rPr>
        <w:t>
      5.1.5 Сравнительный анализ и выбор социально-экономически приемлемого варианта схемы развития системы обращения с отходами.</w:t>
      </w:r>
    </w:p>
    <w:p>
      <w:pPr>
        <w:spacing w:after="0"/>
        <w:ind w:left="0"/>
        <w:jc w:val="both"/>
      </w:pPr>
      <w:r>
        <w:rPr>
          <w:rFonts w:ascii="Times New Roman"/>
          <w:b w:val="false"/>
          <w:i w:val="false"/>
          <w:color w:val="000000"/>
          <w:sz w:val="28"/>
        </w:rPr>
        <w:t>
      В соответствии с принципами построения системы обращения с отходами рассмотрены несколько основных схем переработки и обезвреживания отходов:</w:t>
      </w:r>
    </w:p>
    <w:p>
      <w:pPr>
        <w:spacing w:after="0"/>
        <w:ind w:left="0"/>
        <w:jc w:val="both"/>
      </w:pPr>
      <w:r>
        <w:rPr>
          <w:rFonts w:ascii="Times New Roman"/>
          <w:b w:val="false"/>
          <w:i w:val="false"/>
          <w:color w:val="000000"/>
          <w:sz w:val="28"/>
        </w:rPr>
        <w:t>
      -схема развития по пути захоронения;</w:t>
      </w:r>
    </w:p>
    <w:p>
      <w:pPr>
        <w:spacing w:after="0"/>
        <w:ind w:left="0"/>
        <w:jc w:val="both"/>
      </w:pPr>
      <w:r>
        <w:rPr>
          <w:rFonts w:ascii="Times New Roman"/>
          <w:b w:val="false"/>
          <w:i w:val="false"/>
          <w:color w:val="000000"/>
          <w:sz w:val="28"/>
        </w:rPr>
        <w:t>
      -схема развития по пути вторичного использования отходов;</w:t>
      </w:r>
    </w:p>
    <w:p>
      <w:pPr>
        <w:spacing w:after="0"/>
        <w:ind w:left="0"/>
        <w:jc w:val="both"/>
      </w:pPr>
      <w:r>
        <w:rPr>
          <w:rFonts w:ascii="Times New Roman"/>
          <w:b w:val="false"/>
          <w:i w:val="false"/>
          <w:color w:val="000000"/>
          <w:sz w:val="28"/>
        </w:rPr>
        <w:t>
      -схема развития по пути механобиологической переработки;</w:t>
      </w:r>
    </w:p>
    <w:p>
      <w:pPr>
        <w:spacing w:after="0"/>
        <w:ind w:left="0"/>
        <w:jc w:val="both"/>
      </w:pPr>
      <w:r>
        <w:rPr>
          <w:rFonts w:ascii="Times New Roman"/>
          <w:b w:val="false"/>
          <w:i w:val="false"/>
          <w:color w:val="000000"/>
          <w:sz w:val="28"/>
        </w:rPr>
        <w:t>
      -схема развития по пути энергетической утилизации.</w:t>
      </w:r>
    </w:p>
    <w:p>
      <w:pPr>
        <w:spacing w:after="0"/>
        <w:ind w:left="0"/>
        <w:jc w:val="both"/>
      </w:pPr>
      <w:r>
        <w:rPr>
          <w:rFonts w:ascii="Times New Roman"/>
          <w:b w:val="false"/>
          <w:i w:val="false"/>
          <w:color w:val="000000"/>
          <w:sz w:val="28"/>
        </w:rPr>
        <w:t>
      Сравнительная качественная оценка принципиальных способов переработки ТКО по экономическим критериям показывает, что строительство заводов по технологии прямого сжигания, а также прямого компостирования ТКО экономически наименее целесообразно (практика СНГ). Экологические проблемы устранимы при применении современных технологий и обязательном соблюдении нормативных технических требований.</w:t>
      </w:r>
    </w:p>
    <w:p>
      <w:pPr>
        <w:spacing w:after="0"/>
        <w:ind w:left="0"/>
        <w:jc w:val="both"/>
      </w:pPr>
      <w:r>
        <w:rPr>
          <w:rFonts w:ascii="Times New Roman"/>
          <w:b w:val="false"/>
          <w:i w:val="false"/>
          <w:color w:val="000000"/>
          <w:sz w:val="28"/>
        </w:rPr>
        <w:t>
      На данном этапе развития сферы обращения с отходами и технологий их обезвреживания и утилизации наиболее приемлемым путем развития отрасли на в настоящее время является схема, реализующая концепцию использования ресурсного потенциала отходов, ориентированная на сортировку образующихся отходов как на у источнике источника их</w:t>
      </w:r>
    </w:p>
    <w:p>
      <w:pPr>
        <w:spacing w:after="0"/>
        <w:ind w:left="0"/>
        <w:jc w:val="both"/>
      </w:pPr>
      <w:r>
        <w:rPr>
          <w:rFonts w:ascii="Times New Roman"/>
          <w:b w:val="false"/>
          <w:i w:val="false"/>
          <w:color w:val="000000"/>
          <w:sz w:val="28"/>
        </w:rPr>
        <w:t>
      образования (постепенное развитие), так и на объектах по сортировке отходов (мусоросортировочные линии, станции, комплексы) и схема развития по пути захоронения хвостов после сортировки ТБО и переработки ВМР на современных полигонах.</w:t>
      </w:r>
    </w:p>
    <w:p>
      <w:pPr>
        <w:spacing w:after="0"/>
        <w:ind w:left="0"/>
        <w:jc w:val="both"/>
      </w:pPr>
      <w:r>
        <w:rPr>
          <w:rFonts w:ascii="Times New Roman"/>
          <w:b w:val="false"/>
          <w:i w:val="false"/>
          <w:color w:val="000000"/>
          <w:sz w:val="28"/>
        </w:rPr>
        <w:t>
      Анализ показал, что наиболее приемлемым путем развития отрасли в области на настоящее время является комплексная модель, совмещающая концепцию использования ресурсного потенциала отходов, ориентированную на сортировку образующихся отходов как на источнике (раздельный сбор ТКО), так и на объектах по сортировке отходов (мусоросортировочные линии, станции, комплексы), на современных высокотехнологичных полигонах с одновременными процессами захоронения оставшихся отходов и дальнейшей нейтрализации сопутствующих продуктов разложения отходов (дегазация, фильтрация и другие мероприятия).</w:t>
      </w:r>
    </w:p>
    <w:p>
      <w:pPr>
        <w:spacing w:after="0"/>
        <w:ind w:left="0"/>
        <w:jc w:val="both"/>
      </w:pPr>
      <w:r>
        <w:rPr>
          <w:rFonts w:ascii="Times New Roman"/>
          <w:b w:val="false"/>
          <w:i w:val="false"/>
          <w:color w:val="000000"/>
          <w:sz w:val="28"/>
        </w:rPr>
        <w:t>
      В настоящее время система переработки отходов требует модернизации в сторону создания современных территориальных комплексов, включающих в себя полигоны и площадки для сортировочных станций или мусороперерабатывающих предприятий. Комплексы позволят обеспечить сортировку отходов, смеси вторичного сырья, переработку в продукты и полупродукты различных фракций вторичного сырья, захоронение хвостов после сортировки.</w:t>
      </w:r>
    </w:p>
    <w:p>
      <w:pPr>
        <w:spacing w:after="0"/>
        <w:ind w:left="0"/>
        <w:jc w:val="both"/>
      </w:pPr>
      <w:r>
        <w:rPr>
          <w:rFonts w:ascii="Times New Roman"/>
          <w:b w:val="false"/>
          <w:i w:val="false"/>
          <w:color w:val="000000"/>
          <w:sz w:val="28"/>
        </w:rPr>
        <w:t>
      В дальнейшем указанная модель может быть дополнена локальными схемами развития по пути энергетической утилизации (для части фракций, обладающих энергетическим потенциалом, но не являющихся вторичным сырьем), направленным на получение топлива (жидкого/твердого), тепловой и электрической энергии. В настоящее время технологии утилизации отходов с получением топлива и энергии находятся на стадии разработки/апробации, в последующем данное направление может стать ключевым при построении строительстве комплексных ресурсосберегающих схем обращения с отходами.</w:t>
      </w:r>
    </w:p>
    <w:p>
      <w:pPr>
        <w:spacing w:after="0"/>
        <w:ind w:left="0"/>
        <w:jc w:val="both"/>
      </w:pPr>
      <w:r>
        <w:rPr>
          <w:rFonts w:ascii="Times New Roman"/>
          <w:b w:val="false"/>
          <w:i w:val="false"/>
          <w:color w:val="000000"/>
          <w:sz w:val="28"/>
        </w:rPr>
        <w:t>
      Анализ показал, что на данном этапе развития сферы обращения с отходами и технологий их обезвреживания и утилизации наиболее приемлемым путем развития отрасли на настоящее время является схема, реализующая концепцию использования ресурсного потенциала отходов, ориентированная на сортировку отходов как на источнике образования отходов (население - постепенное развитие), так и на объектах по сортировке отходов (мусоросортировочные линии, станции, комплексы) и схема развития по пути захоронения на современных полигонах. Мусоросортировочный комплекс позволяет снизить объемы захоронения на полигоне, выделять полезные фракции и готовить их для реализации, тем самым внося прибыльные статьи в бизнес по управлению отходами.</w:t>
      </w:r>
    </w:p>
    <w:p>
      <w:pPr>
        <w:spacing w:after="0"/>
        <w:ind w:left="0"/>
        <w:jc w:val="both"/>
      </w:pPr>
      <w:r>
        <w:rPr>
          <w:rFonts w:ascii="Times New Roman"/>
          <w:b w:val="false"/>
          <w:i w:val="false"/>
          <w:color w:val="000000"/>
          <w:sz w:val="28"/>
        </w:rPr>
        <w:t>
      В Программе рекомендуется строительство комплексной площадки, включающую в себя мусоросортировочную станцию, современный полигон для захоронения неутильной части отходов и другие объекты, отвечающих требованиям законодательства Республики Казахстан. Для определения ориентировочного расположения объектов утилизации отходов проводится зонирование территории района по принципу отнесения нескольких образований или групп поселений к одному утилизирующему комплексу (районное, межрайонное зонирование), основанное на существующих социально-экономических зонах, природно-климатических особенностях данного региона, рациональных плечах вывоза отходов. При этом следует принимать во внимание рациональность планирования тех или иных объектов обращения отходами и способов вывоза отходов.</w:t>
      </w:r>
    </w:p>
    <w:p>
      <w:pPr>
        <w:spacing w:after="0"/>
        <w:ind w:left="0"/>
        <w:jc w:val="both"/>
      </w:pPr>
      <w:r>
        <w:rPr>
          <w:rFonts w:ascii="Times New Roman"/>
          <w:b w:val="false"/>
          <w:i w:val="false"/>
          <w:color w:val="000000"/>
          <w:sz w:val="28"/>
        </w:rPr>
        <w:t>
      Для данной Программы определены зоны сбора и оптимальное размещения на территории области структурных единиц системы обращения с отходами. Базовой единицей для каждого районного или межрайонного зонирования принята комплексная площадка, в составе которой мусоросортировочный комплекс и полигон для захоронения ТКО. Размещение полигонов обычно привязаны к крупным населенным пунктам (городам, районным центрам) (Рисунок 16).</w:t>
      </w:r>
    </w:p>
    <w:p>
      <w:pPr>
        <w:spacing w:after="0"/>
        <w:ind w:left="0"/>
        <w:jc w:val="both"/>
      </w:pPr>
      <w:r>
        <w:rPr>
          <w:rFonts w:ascii="Times New Roman"/>
          <w:b w:val="false"/>
          <w:i w:val="false"/>
          <w:color w:val="000000"/>
          <w:sz w:val="28"/>
        </w:rPr>
        <w:t>
      Анализ проводится путем построения математических зависимостей условных затрат. В качестве исходных данных используются следующие характеристики:</w:t>
      </w:r>
    </w:p>
    <w:p>
      <w:pPr>
        <w:spacing w:after="0"/>
        <w:ind w:left="0"/>
        <w:jc w:val="both"/>
      </w:pPr>
      <w:r>
        <w:rPr>
          <w:rFonts w:ascii="Times New Roman"/>
          <w:b w:val="false"/>
          <w:i w:val="false"/>
          <w:color w:val="000000"/>
          <w:sz w:val="28"/>
        </w:rPr>
        <w:t>
      -масса отходов;</w:t>
      </w:r>
    </w:p>
    <w:p>
      <w:pPr>
        <w:spacing w:after="0"/>
        <w:ind w:left="0"/>
        <w:jc w:val="both"/>
      </w:pPr>
      <w:r>
        <w:rPr>
          <w:rFonts w:ascii="Times New Roman"/>
          <w:b w:val="false"/>
          <w:i w:val="false"/>
          <w:color w:val="000000"/>
          <w:sz w:val="28"/>
        </w:rPr>
        <w:t>
      -расстояние до территориального комплекса;</w:t>
      </w:r>
    </w:p>
    <w:p>
      <w:pPr>
        <w:spacing w:after="0"/>
        <w:ind w:left="0"/>
        <w:jc w:val="both"/>
      </w:pPr>
      <w:r>
        <w:rPr>
          <w:rFonts w:ascii="Times New Roman"/>
          <w:b w:val="false"/>
          <w:i w:val="false"/>
          <w:color w:val="000000"/>
          <w:sz w:val="28"/>
        </w:rPr>
        <w:t>
      -расчетный срок эксплуатации полигона;</w:t>
      </w:r>
    </w:p>
    <w:p>
      <w:pPr>
        <w:spacing w:after="0"/>
        <w:ind w:left="0"/>
        <w:jc w:val="both"/>
      </w:pPr>
      <w:r>
        <w:rPr>
          <w:rFonts w:ascii="Times New Roman"/>
          <w:b w:val="false"/>
          <w:i w:val="false"/>
          <w:color w:val="000000"/>
          <w:sz w:val="28"/>
        </w:rPr>
        <w:t>
      -емкость полигона.</w:t>
      </w:r>
    </w:p>
    <w:p>
      <w:pPr>
        <w:spacing w:after="0"/>
        <w:ind w:left="0"/>
        <w:jc w:val="both"/>
      </w:pPr>
      <w:r>
        <w:rPr>
          <w:rFonts w:ascii="Times New Roman"/>
          <w:b w:val="false"/>
          <w:i w:val="false"/>
          <w:color w:val="000000"/>
          <w:sz w:val="28"/>
        </w:rPr>
        <w:t>
      Для каждой из комплексных площадок области на период реализации Программы определены зоны сбора с включением населенных пунктов численностью населения свыше 1000 человек, находящихся в радиусе транспортной доступности до 70 км.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16 – Размещение комплексных площадок и зоны их обслуживания на территории области Жетысу</w:t>
      </w:r>
    </w:p>
    <w:p>
      <w:pPr>
        <w:spacing w:after="0"/>
        <w:ind w:left="0"/>
        <w:jc w:val="both"/>
      </w:pPr>
      <w:r>
        <w:rPr>
          <w:rFonts w:ascii="Times New Roman"/>
          <w:b w:val="false"/>
          <w:i w:val="false"/>
          <w:color w:val="000000"/>
          <w:sz w:val="28"/>
        </w:rPr>
        <w:t>
      В подразделе приводится описание существующих технологических процессов сортировки, конструктивных схем, основного технологического оборудования. Приведен сравнительный анализ механического, полуавтоматического и полностью автоматизированного мусоросортировочных комплексов. Автоматизированная линия сортировки имеет в несколько раз большие капитальные затраты на оборудование, но, вместе с этим, существенно меньшие затраты при эксплуатации за счҰт уменьшенного в разы количества необходимого персонала.</w:t>
      </w:r>
    </w:p>
    <w:p>
      <w:pPr>
        <w:spacing w:after="0"/>
        <w:ind w:left="0"/>
        <w:jc w:val="both"/>
      </w:pPr>
      <w:r>
        <w:rPr>
          <w:rFonts w:ascii="Times New Roman"/>
          <w:b w:val="false"/>
          <w:i w:val="false"/>
          <w:color w:val="000000"/>
          <w:sz w:val="28"/>
        </w:rPr>
        <w:t>
      Программой рассмотрены два варианта строительства мусоросортировочного комплекса</w:t>
      </w:r>
    </w:p>
    <w:p>
      <w:pPr>
        <w:spacing w:after="0"/>
        <w:ind w:left="0"/>
        <w:jc w:val="both"/>
      </w:pPr>
      <w:r>
        <w:rPr>
          <w:rFonts w:ascii="Times New Roman"/>
          <w:b w:val="false"/>
          <w:i w:val="false"/>
          <w:color w:val="000000"/>
          <w:sz w:val="28"/>
        </w:rPr>
        <w:t>
      - механизированный и полуавтоматический. При сравнении технических возможностей выбор был сделан в пользу механизированной линии сортировки, с учетом незначительного объема образования отходов на территории района.</w:t>
      </w:r>
    </w:p>
    <w:p>
      <w:pPr>
        <w:spacing w:after="0"/>
        <w:ind w:left="0"/>
        <w:jc w:val="both"/>
      </w:pPr>
      <w:r>
        <w:rPr>
          <w:rFonts w:ascii="Times New Roman"/>
          <w:b w:val="false"/>
          <w:i w:val="false"/>
          <w:color w:val="000000"/>
          <w:sz w:val="28"/>
        </w:rPr>
        <w:t>
      Комплексная площадка размещения объектов обращения с отходами.</w:t>
      </w:r>
    </w:p>
    <w:p>
      <w:pPr>
        <w:spacing w:after="0"/>
        <w:ind w:left="0"/>
        <w:jc w:val="both"/>
      </w:pPr>
      <w:r>
        <w:rPr>
          <w:rFonts w:ascii="Times New Roman"/>
          <w:b w:val="false"/>
          <w:i w:val="false"/>
          <w:color w:val="000000"/>
          <w:sz w:val="28"/>
        </w:rPr>
        <w:t>
      В процессе разработки программы определена необходимость создания комплексной площадки для размещения объектов обращения с отходами, в том числе полигонов, мусоросортировочных станций и гаражей для спецтехники. Комплексную площадку следует рассматривать как неотъемлемые звенья транспортно-логистической цепи в виде комплексов инженерно-технических сооружений, технических и технологических устройств, организованно взаимосвязанных и предназначенных для приема, погрузки-разгрузки, сортировки, хранения и дальнейшей отправки отходов.</w:t>
      </w:r>
    </w:p>
    <w:p>
      <w:pPr>
        <w:spacing w:after="0"/>
        <w:ind w:left="0"/>
        <w:jc w:val="both"/>
      </w:pPr>
      <w:r>
        <w:rPr>
          <w:rFonts w:ascii="Times New Roman"/>
          <w:b w:val="false"/>
          <w:i w:val="false"/>
          <w:color w:val="000000"/>
          <w:sz w:val="28"/>
        </w:rPr>
        <w:t>
      Комплексная площадка размещения объектов обращения с отходами (далее по тексту - комплексная площадка) – это единый комплекс технологически связанных между собой объектов по приему, сортировке, переработке, перегрузке и транспортированию твердых бытовых отходов, а также объектов хозяйственной инфраструктуры, размещенных на одной общей территории. Далее приведены характеристики и технико-экономические показатели комплексной площадки применительно к ранее разработанным аналогичным проектам с сопоставимым объемом собираемых отходов в Каратальском районе.</w:t>
      </w:r>
    </w:p>
    <w:p>
      <w:pPr>
        <w:spacing w:after="0"/>
        <w:ind w:left="0"/>
        <w:jc w:val="both"/>
      </w:pPr>
      <w:r>
        <w:rPr>
          <w:rFonts w:ascii="Times New Roman"/>
          <w:b w:val="false"/>
          <w:i w:val="false"/>
          <w:color w:val="000000"/>
          <w:sz w:val="28"/>
        </w:rPr>
        <w:t>
      Для данной Программы принимаются затраты на строительство комплексной площадки в соответствии со сроком реализации программы по управлению отходами района – 5 лет (до 2029 года включительно).</w:t>
      </w:r>
    </w:p>
    <w:p>
      <w:pPr>
        <w:spacing w:after="0"/>
        <w:ind w:left="0"/>
        <w:jc w:val="both"/>
      </w:pPr>
      <w:r>
        <w:rPr>
          <w:rFonts w:ascii="Times New Roman"/>
          <w:b w:val="false"/>
          <w:i w:val="false"/>
          <w:color w:val="000000"/>
          <w:sz w:val="28"/>
        </w:rPr>
        <w:t>
      Таблица 32 – Расчетные показатели комплексной площадки в Каратальском районе с перспективой развития на 2029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собираемых отходов, 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(карт складирования),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МСС, тыс. т /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Сравнение и выбор оптимального варианта расположения объектов размещения ТКО</w:t>
      </w:r>
    </w:p>
    <w:p>
      <w:pPr>
        <w:spacing w:after="0"/>
        <w:ind w:left="0"/>
        <w:jc w:val="both"/>
      </w:pPr>
      <w:r>
        <w:rPr>
          <w:rFonts w:ascii="Times New Roman"/>
          <w:b w:val="false"/>
          <w:i w:val="false"/>
          <w:color w:val="000000"/>
          <w:sz w:val="28"/>
        </w:rPr>
        <w:t>
      Рекомендуется строительство комплексной площадки на вновь определенном земельном участке включающую в себя комплекс мусоросортировочной станции в составе современного высокотехнологичного полигона для захоронения ТКО, отвечающим требованиям законодательства Республики Казахстан. Для определения ориентировочного расположения объектов утилизации отходов проводится зонирование территории района по принципу отнесения нескольких образований или групп поселений к одному утилизирующему комплексу (районное, межрайонное зонирование), основанное на существующих социально-экономических зонах, природно-климатических особенностях данного региона, рациональных плечах вывоза отходов. При этом следует принимать во внимание рациональность планирования тех или иных объектов обращения отходами и способов вывоза отходов.</w:t>
      </w:r>
    </w:p>
    <w:p>
      <w:pPr>
        <w:spacing w:after="0"/>
        <w:ind w:left="0"/>
        <w:jc w:val="both"/>
      </w:pPr>
      <w:r>
        <w:rPr>
          <w:rFonts w:ascii="Times New Roman"/>
          <w:b w:val="false"/>
          <w:i w:val="false"/>
          <w:color w:val="000000"/>
          <w:sz w:val="28"/>
        </w:rPr>
        <w:t>
      Для данной Программы определены зоны сбора ТКО (населенные пункты) для транспортирования их на комплексную площадку в районе г. Уштобе. для сортировки и дальнейшего захоронения отходов на новом полигоне ТБО (Таблица 33) вошли 8 населенных пункта Каратальского района. В качестве критерия приняты условные затраты, включающие в себя затраты на сбор, транспортировку, сортировку и захоронение.</w:t>
      </w:r>
    </w:p>
    <w:p>
      <w:pPr>
        <w:spacing w:after="0"/>
        <w:ind w:left="0"/>
        <w:jc w:val="both"/>
      </w:pPr>
      <w:r>
        <w:rPr>
          <w:rFonts w:ascii="Times New Roman"/>
          <w:b w:val="false"/>
          <w:i w:val="false"/>
          <w:color w:val="000000"/>
          <w:sz w:val="28"/>
        </w:rPr>
        <w:t>
      В настоящее время наиболее перспективными представляются комплексные технологии переработки ТКО, предусматривающие предварительный отбор утильных фракций, механическую/полуавтоматическую/автоматическую сортировку ТКО, перегрузку и прессование отходов, промышленную переработку и захоронение остатков на полигоне.</w:t>
      </w:r>
    </w:p>
    <w:p>
      <w:pPr>
        <w:spacing w:after="0"/>
        <w:ind w:left="0"/>
        <w:jc w:val="both"/>
      </w:pPr>
      <w:r>
        <w:rPr>
          <w:rFonts w:ascii="Times New Roman"/>
          <w:b w:val="false"/>
          <w:i w:val="false"/>
          <w:color w:val="000000"/>
          <w:sz w:val="28"/>
        </w:rPr>
        <w:t>
      Полигоны твердых бытовых отходов - комплексы природоохранных зданий и сооружений, выполняющие функции централизованного приема, обезвреживания и</w:t>
      </w:r>
    </w:p>
    <w:p>
      <w:pPr>
        <w:spacing w:after="0"/>
        <w:ind w:left="0"/>
        <w:jc w:val="both"/>
      </w:pPr>
      <w:r>
        <w:rPr>
          <w:rFonts w:ascii="Times New Roman"/>
          <w:b w:val="false"/>
          <w:i w:val="false"/>
          <w:color w:val="000000"/>
          <w:sz w:val="28"/>
        </w:rPr>
        <w:t>
      утилизации ТКО, препятствующие попаданию опасных веществ в окружающую природную среду, загрязнению почвы, атмосферы, грунтовых и поверхностных вод, не дающие распространяться болезнетворным организмам, грызунам и насекомым (п.5.1 СН РК 1.04-15-2013).</w:t>
      </w:r>
    </w:p>
    <w:p>
      <w:pPr>
        <w:spacing w:after="0"/>
        <w:ind w:left="0"/>
        <w:jc w:val="both"/>
      </w:pPr>
      <w:r>
        <w:rPr>
          <w:rFonts w:ascii="Times New Roman"/>
          <w:b w:val="false"/>
          <w:i w:val="false"/>
          <w:color w:val="000000"/>
          <w:sz w:val="28"/>
        </w:rPr>
        <w:t>
      Таблица 33 - Перечень населенных пунктов, вошедших в обслуживание комплексной площадки "Уштобе"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административной единицы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p>
            <w:pPr>
              <w:spacing w:after="20"/>
              <w:ind w:left="20"/>
              <w:jc w:val="both"/>
            </w:pPr>
            <w:r>
              <w:rPr>
                <w:rFonts w:ascii="Times New Roman"/>
                <w:b w:val="false"/>
                <w:i w:val="false"/>
                <w:color w:val="000000"/>
                <w:sz w:val="20"/>
              </w:rPr>
              <w:t>
Зона обслуживания полигона "Уштобе"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Уштобе, села Достык, Ескельди би, Бастобе, Ортатобе, Жанаталап, Каражиде, Кальпе</w:t>
            </w:r>
          </w:p>
        </w:tc>
      </w:tr>
    </w:tbl>
    <w:p>
      <w:pPr>
        <w:spacing w:after="0"/>
        <w:ind w:left="0"/>
        <w:jc w:val="both"/>
      </w:pPr>
      <w:r>
        <w:rPr>
          <w:rFonts w:ascii="Times New Roman"/>
          <w:b w:val="false"/>
          <w:i w:val="false"/>
          <w:color w:val="000000"/>
          <w:sz w:val="28"/>
        </w:rPr>
        <w:t>
      Схемы зоны обслуживания комплексной площадки "Уштобе" представлена на рисунке ниже.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17 - Зона обслуживания комплексной площадки "Уштобе"</w:t>
      </w:r>
    </w:p>
    <w:p>
      <w:pPr>
        <w:spacing w:after="0"/>
        <w:ind w:left="0"/>
        <w:jc w:val="both"/>
      </w:pPr>
      <w:r>
        <w:rPr>
          <w:rFonts w:ascii="Times New Roman"/>
          <w:b w:val="false"/>
          <w:i w:val="false"/>
          <w:color w:val="000000"/>
          <w:sz w:val="28"/>
        </w:rPr>
        <w:t>
      Таблица 34 – Показатели объемов образования отходов в населенных пунктах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2029 год,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ТКО 2029 год,</w:t>
            </w:r>
          </w:p>
          <w:p>
            <w:pPr>
              <w:spacing w:after="20"/>
              <w:ind w:left="20"/>
              <w:jc w:val="both"/>
            </w:pPr>
            <w:r>
              <w:rPr>
                <w:rFonts w:ascii="Times New Roman"/>
                <w:b w:val="false"/>
                <w:i w:val="false"/>
                <w:color w:val="000000"/>
                <w:sz w:val="20"/>
              </w:rPr>
              <w:t>
м3/год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объем образования ТКО, м3/день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30 495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44 950 м3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 тн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Для размещения комплексной площадки, включающей в том числе строительство современного полигона (карт складирования) и сооружения мусоросортировочной станции, предполагается участок в районе города Уштобе.</w:t>
      </w:r>
    </w:p>
    <w:p>
      <w:pPr>
        <w:spacing w:after="0"/>
        <w:ind w:left="0"/>
        <w:jc w:val="both"/>
      </w:pPr>
      <w:r>
        <w:rPr>
          <w:rFonts w:ascii="Times New Roman"/>
          <w:b w:val="false"/>
          <w:i w:val="false"/>
          <w:color w:val="000000"/>
          <w:sz w:val="28"/>
        </w:rPr>
        <w:t>
      Выбор участка для размещения полигона ТБО.</w:t>
      </w:r>
    </w:p>
    <w:p>
      <w:pPr>
        <w:spacing w:after="0"/>
        <w:ind w:left="0"/>
        <w:jc w:val="both"/>
      </w:pPr>
      <w:r>
        <w:rPr>
          <w:rFonts w:ascii="Times New Roman"/>
          <w:b w:val="false"/>
          <w:i w:val="false"/>
          <w:color w:val="000000"/>
          <w:sz w:val="28"/>
        </w:rPr>
        <w:t>
      Размещение полигонов твердых коммунальных отходов должно быть предусмотрено при рассмотрении вопросов развития территорий регионов Республики Казахстан и разработке генеральных планов населенных пунктов.</w:t>
      </w:r>
    </w:p>
    <w:p>
      <w:pPr>
        <w:spacing w:after="0"/>
        <w:ind w:left="0"/>
        <w:jc w:val="both"/>
      </w:pPr>
      <w:r>
        <w:rPr>
          <w:rFonts w:ascii="Times New Roman"/>
          <w:b w:val="false"/>
          <w:i w:val="false"/>
          <w:color w:val="000000"/>
          <w:sz w:val="28"/>
        </w:rPr>
        <w:t>
      При расчҰтах вместимости полигона, определении состава сооружений учитывались требования действующих нормативно-правовой базы и природоохранного законодательства Республики Казахстан. При строительстве полигона ТКО предусмотрено создание системы мониторинга экологической обстановки, которая включает в себя устройства и сооружения по контролю состояния подземных и поверхностных вод, атмосферного воздуха, почвы и растений, а также шумового загрязнения в зоне возможного влияния полигона. Предполагается строительство систем дегазации, сбора и отвода фильтрата в пруды-испарители.</w:t>
      </w:r>
    </w:p>
    <w:p>
      <w:pPr>
        <w:spacing w:after="0"/>
        <w:ind w:left="0"/>
        <w:jc w:val="both"/>
      </w:pPr>
      <w:r>
        <w:rPr>
          <w:rFonts w:ascii="Times New Roman"/>
          <w:b w:val="false"/>
          <w:i w:val="false"/>
          <w:color w:val="000000"/>
          <w:sz w:val="28"/>
        </w:rPr>
        <w:t>
      Программой предусмотрена рекультивация существующего полигона ТКО, которая представляет собой комплекс работ, направленных на восстановление продуктивности и народнохозяйственной ценности восстанавливаемых территорий, а также на улучшение качества окружающей среды. Эти работы включают природоохранные и инженерно-технические мероприятия, которые осуществляются в период строительства, эксплуатации и закрытия полигона и проводятся по окончании стабилизации закрытых полигонов - процесса упрочнения свалочного грунта и достижения им постоянного устойчивого состояния.</w:t>
      </w:r>
    </w:p>
    <w:p>
      <w:pPr>
        <w:spacing w:after="0"/>
        <w:ind w:left="0"/>
        <w:jc w:val="both"/>
      </w:pPr>
      <w:r>
        <w:rPr>
          <w:rFonts w:ascii="Times New Roman"/>
          <w:b w:val="false"/>
          <w:i w:val="false"/>
          <w:color w:val="000000"/>
          <w:sz w:val="28"/>
        </w:rPr>
        <w:t>
      Расчет мощности полигона произведен в соответствии с требованиями СН РК 1.04-15-2013 "Полигоны для твердых бытовых отходов" в части нормативного срока эксплуатации полигона – 15 лет. Для данной Программы принимаются затраты на строительство части полигона в соответствии со сроком реализации программы по управлению отходами района – 5 лет (до 2029 года включительно).</w:t>
      </w:r>
    </w:p>
    <w:p>
      <w:pPr>
        <w:spacing w:after="0"/>
        <w:ind w:left="0"/>
        <w:jc w:val="both"/>
      </w:pPr>
      <w:r>
        <w:rPr>
          <w:rFonts w:ascii="Times New Roman"/>
          <w:b w:val="false"/>
          <w:i w:val="false"/>
          <w:color w:val="000000"/>
          <w:sz w:val="28"/>
        </w:rPr>
        <w:t>
      Таблица 35 – Расчетные показатели полигона ТБО в Каратальском районе с перспективой развития на 2039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ТКО "Уштобе"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полигона на нормативный срок без сортировки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274836,10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полигона на нормативный срок с учетом полуавтоматической сортировки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233610,69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срок эксплуатации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карт складирования на срок действия Программы (до 2029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bl>
    <w:p>
      <w:pPr>
        <w:spacing w:after="0"/>
        <w:ind w:left="0"/>
        <w:jc w:val="both"/>
      </w:pPr>
      <w:r>
        <w:rPr>
          <w:rFonts w:ascii="Times New Roman"/>
          <w:b w:val="false"/>
          <w:i w:val="false"/>
          <w:color w:val="000000"/>
          <w:sz w:val="28"/>
        </w:rPr>
        <w:t>
      Затраты должны быть приняты в соответствии с рекомендациями Программы по выбору типа и мощности мусоросортировочного оборудования. Для комплексной площадки</w:t>
      </w:r>
    </w:p>
    <w:p>
      <w:pPr>
        <w:spacing w:after="0"/>
        <w:ind w:left="0"/>
        <w:jc w:val="both"/>
      </w:pPr>
      <w:r>
        <w:rPr>
          <w:rFonts w:ascii="Times New Roman"/>
          <w:b w:val="false"/>
          <w:i w:val="false"/>
          <w:color w:val="000000"/>
          <w:sz w:val="28"/>
        </w:rPr>
        <w:t>
      "Уштобе" Каратальского района предполагается строительство механизированной станции сортировки отходов мощностью 10 тысяч тонн в год.</w:t>
      </w:r>
    </w:p>
    <w:p>
      <w:pPr>
        <w:spacing w:after="0"/>
        <w:ind w:left="0"/>
        <w:jc w:val="both"/>
      </w:pPr>
      <w:r>
        <w:rPr>
          <w:rFonts w:ascii="Times New Roman"/>
          <w:b w:val="false"/>
          <w:i w:val="false"/>
          <w:color w:val="000000"/>
          <w:sz w:val="28"/>
        </w:rPr>
        <w:t>
      Технологические решения по рекультивации закрытых полигонов</w:t>
      </w:r>
    </w:p>
    <w:p>
      <w:pPr>
        <w:spacing w:after="0"/>
        <w:ind w:left="0"/>
        <w:jc w:val="both"/>
      </w:pPr>
      <w:r>
        <w:rPr>
          <w:rFonts w:ascii="Times New Roman"/>
          <w:b w:val="false"/>
          <w:i w:val="false"/>
          <w:color w:val="000000"/>
          <w:sz w:val="28"/>
        </w:rPr>
        <w:t>
      Предполагаемая схема управления отходами предусматривает необходимость постепенного закрытия и рекультивации объектов захоронения, не отвечающих нормативным современным требованиям.</w:t>
      </w:r>
    </w:p>
    <w:p>
      <w:pPr>
        <w:spacing w:after="0"/>
        <w:ind w:left="0"/>
        <w:jc w:val="both"/>
      </w:pPr>
      <w:r>
        <w:rPr>
          <w:rFonts w:ascii="Times New Roman"/>
          <w:b w:val="false"/>
          <w:i w:val="false"/>
          <w:color w:val="000000"/>
          <w:sz w:val="28"/>
        </w:rPr>
        <w:t>
      Рекультивация закрытых полигонов ТКО и несанкционированных свалок представляет собой комплекс работ, направленных на восстановление продуктивности и народнохозяйственной ценности восстанавливаемых территорий, а также на улучшение качества окружающей среды. Эти работы включают природоохранные и инженерно-технические мероприятия, которые осуществляются в период строительства, эксплуатации и закрытия полигона и проводятся по окончании стабилизации закрытых полигонов - процесса упрочнения свалочного грунта и достижения им постоянного устойчивого состояния. Причем, расходы на данное мероприятие должны закладываться в стоимость еще на том этапе, когда осуществляется проектирование полигонов ТКО.</w:t>
      </w:r>
    </w:p>
    <w:p>
      <w:pPr>
        <w:spacing w:after="0"/>
        <w:ind w:left="0"/>
        <w:jc w:val="both"/>
      </w:pPr>
      <w:r>
        <w:rPr>
          <w:rFonts w:ascii="Times New Roman"/>
          <w:b w:val="false"/>
          <w:i w:val="false"/>
          <w:color w:val="000000"/>
          <w:sz w:val="28"/>
        </w:rPr>
        <w:t>
      Для определения объемов работ, выбора технологии и оборудования в период подготовки к проведению рекультивации производится паспортизация полигона по отчетным данным спецавтохозяйства, комбинатов благоустройства и т.д. по подчиненности, за весь период эксплуатации закрытого полигона. Первоначально для проведения рекультивации разрабатывается проектно-сметная документация. Основными исходными данными для проведения рекультивации являются геометрические показатели участка полигона и размеров слоев материалов, расстояний транспортировки времени работы полигона, видов растительности, сроки стабилизации закрытых полигонов с учетом климатической зоны.</w:t>
      </w:r>
    </w:p>
    <w:p>
      <w:pPr>
        <w:spacing w:after="0"/>
        <w:ind w:left="0"/>
        <w:jc w:val="both"/>
      </w:pPr>
      <w:r>
        <w:rPr>
          <w:rFonts w:ascii="Times New Roman"/>
          <w:b w:val="false"/>
          <w:i w:val="false"/>
          <w:color w:val="000000"/>
          <w:sz w:val="28"/>
        </w:rPr>
        <w:t>
      Работы по рекультивации нарушенных земель составляют систему мероприятий, которые требуют поэтапного выполнения и соблюдения положений законодательства Республики Казахстан.</w:t>
      </w:r>
    </w:p>
    <w:p>
      <w:pPr>
        <w:spacing w:after="0"/>
        <w:ind w:left="0"/>
        <w:jc w:val="both"/>
      </w:pPr>
      <w:r>
        <w:rPr>
          <w:rFonts w:ascii="Times New Roman"/>
          <w:b w:val="false"/>
          <w:i w:val="false"/>
          <w:color w:val="000000"/>
          <w:sz w:val="28"/>
        </w:rPr>
        <w:t>
      Направления рекультивации, которые определяют дальнейшее целевое использование (сельскохозяйственное, лесохозяйственное, рекреационное или строительное) рекультивируемых территорий, всегда проходят в два этапа и представляют последовательно выполняемые комплексы работ по рекультивации земель – технический, который выполняет организация, эксплуатирующая полигон, и биологический, который выполняется специализированными предприятиями коммунального, сельскохозяйственного или лесохозяйственного профиля за счет средств предприятия, проводящего рекультивацию.</w:t>
      </w:r>
    </w:p>
    <w:p>
      <w:pPr>
        <w:spacing w:after="0"/>
        <w:ind w:left="0"/>
        <w:jc w:val="both"/>
      </w:pPr>
      <w:r>
        <w:rPr>
          <w:rFonts w:ascii="Times New Roman"/>
          <w:b w:val="false"/>
          <w:i w:val="false"/>
          <w:color w:val="000000"/>
          <w:sz w:val="28"/>
        </w:rPr>
        <w:t>
      Программой предполагается рекультивация существующего полигона в Бастобинском сельском округе, площадью участка 29 гектаров (площадь рекультивации – 16,8 га).</w:t>
      </w:r>
    </w:p>
    <w:p>
      <w:pPr>
        <w:spacing w:after="0"/>
        <w:ind w:left="0"/>
        <w:jc w:val="both"/>
      </w:pPr>
      <w:r>
        <w:rPr>
          <w:rFonts w:ascii="Times New Roman"/>
          <w:b w:val="false"/>
          <w:i w:val="false"/>
          <w:color w:val="000000"/>
          <w:sz w:val="28"/>
        </w:rPr>
        <w:t>
      Выводы и рекомендации</w:t>
      </w:r>
    </w:p>
    <w:p>
      <w:pPr>
        <w:spacing w:after="0"/>
        <w:ind w:left="0"/>
        <w:jc w:val="both"/>
      </w:pPr>
      <w:r>
        <w:rPr>
          <w:rFonts w:ascii="Times New Roman"/>
          <w:b w:val="false"/>
          <w:i w:val="false"/>
          <w:color w:val="000000"/>
          <w:sz w:val="28"/>
        </w:rPr>
        <w:t>
      При развитии системы обращения с отходами в районе по схеме "Сортировка-Вторичное использование" позволит:</w:t>
      </w:r>
    </w:p>
    <w:p>
      <w:pPr>
        <w:spacing w:after="0"/>
        <w:ind w:left="0"/>
        <w:jc w:val="both"/>
      </w:pPr>
      <w:r>
        <w:rPr>
          <w:rFonts w:ascii="Times New Roman"/>
          <w:b w:val="false"/>
          <w:i w:val="false"/>
          <w:color w:val="000000"/>
          <w:sz w:val="28"/>
        </w:rPr>
        <w:t>
      минимизировать количество отходов, направляемых на захоронение;</w:t>
      </w:r>
    </w:p>
    <w:p>
      <w:pPr>
        <w:spacing w:after="0"/>
        <w:ind w:left="0"/>
        <w:jc w:val="both"/>
      </w:pPr>
      <w:r>
        <w:rPr>
          <w:rFonts w:ascii="Times New Roman"/>
          <w:b w:val="false"/>
          <w:i w:val="false"/>
          <w:color w:val="000000"/>
          <w:sz w:val="28"/>
        </w:rPr>
        <w:t>
      возвращать в ресурсный цикл до 30% отходов (в виде вторичного сырья);</w:t>
      </w:r>
    </w:p>
    <w:p>
      <w:pPr>
        <w:spacing w:after="0"/>
        <w:ind w:left="0"/>
        <w:jc w:val="both"/>
      </w:pPr>
      <w:r>
        <w:rPr>
          <w:rFonts w:ascii="Times New Roman"/>
          <w:b w:val="false"/>
          <w:i w:val="false"/>
          <w:color w:val="000000"/>
          <w:sz w:val="28"/>
        </w:rPr>
        <w:t>
      обеспечить минимальные эмиссии в окружающую среду;</w:t>
      </w:r>
    </w:p>
    <w:p>
      <w:pPr>
        <w:spacing w:after="0"/>
        <w:ind w:left="0"/>
        <w:jc w:val="both"/>
      </w:pPr>
      <w:r>
        <w:rPr>
          <w:rFonts w:ascii="Times New Roman"/>
          <w:b w:val="false"/>
          <w:i w:val="false"/>
          <w:color w:val="000000"/>
          <w:sz w:val="28"/>
        </w:rPr>
        <w:t>
      достичь максимальной социальной поддержки;</w:t>
      </w:r>
    </w:p>
    <w:p>
      <w:pPr>
        <w:spacing w:after="0"/>
        <w:ind w:left="0"/>
        <w:jc w:val="both"/>
      </w:pPr>
      <w:r>
        <w:rPr>
          <w:rFonts w:ascii="Times New Roman"/>
          <w:b w:val="false"/>
          <w:i w:val="false"/>
          <w:color w:val="000000"/>
          <w:sz w:val="28"/>
        </w:rPr>
        <w:t>
      создать условия для укрупнения объектов переработки;</w:t>
      </w:r>
    </w:p>
    <w:p>
      <w:pPr>
        <w:spacing w:after="0"/>
        <w:ind w:left="0"/>
        <w:jc w:val="both"/>
      </w:pPr>
      <w:r>
        <w:rPr>
          <w:rFonts w:ascii="Times New Roman"/>
          <w:b w:val="false"/>
          <w:i w:val="false"/>
          <w:color w:val="000000"/>
          <w:sz w:val="28"/>
        </w:rPr>
        <w:t>
      снять социальную и экологическую напряженность в местах размещения объектов переработки/захоронения отходов.</w:t>
      </w:r>
    </w:p>
    <w:p>
      <w:pPr>
        <w:spacing w:after="0"/>
        <w:ind w:left="0"/>
        <w:jc w:val="both"/>
      </w:pPr>
      <w:r>
        <w:rPr>
          <w:rFonts w:ascii="Times New Roman"/>
          <w:b w:val="false"/>
          <w:i w:val="false"/>
          <w:color w:val="000000"/>
          <w:sz w:val="28"/>
        </w:rPr>
        <w:t>
      предлагаемый вариант обеспечивает первый этап реализации мероприятий по совершенствованию коммунальных систем обращения с отходами и до уровня нормативных требований (до 100% -й охват населения планово-регулярным сбором и вывозом коммунальных отходов, строительство современных полигонов ТКО, рекультивация свалок ТКО, приобретение современной специальной техники).</w:t>
      </w:r>
    </w:p>
    <w:p>
      <w:pPr>
        <w:spacing w:after="0"/>
        <w:ind w:left="0"/>
        <w:jc w:val="both"/>
      </w:pPr>
      <w:r>
        <w:rPr>
          <w:rFonts w:ascii="Times New Roman"/>
          <w:b w:val="false"/>
          <w:i w:val="false"/>
          <w:color w:val="000000"/>
          <w:sz w:val="28"/>
        </w:rPr>
        <w:t>
      - создать на территории района комплекс объектов для сбора, транспортировки (вывозу), сортировке, переработке ВМР и захоронению хвостов ТКО, соответствующих требованиям законодательства РК.</w:t>
      </w:r>
    </w:p>
    <w:p>
      <w:pPr>
        <w:spacing w:after="0"/>
        <w:ind w:left="0"/>
        <w:jc w:val="both"/>
      </w:pPr>
      <w:r>
        <w:rPr>
          <w:rFonts w:ascii="Times New Roman"/>
          <w:b w:val="false"/>
          <w:i w:val="false"/>
          <w:color w:val="000000"/>
          <w:sz w:val="28"/>
        </w:rPr>
        <w:t>
      В населенных пунктах района предусматривается осуществление следующих мероприятий:</w:t>
      </w:r>
    </w:p>
    <w:p>
      <w:pPr>
        <w:spacing w:after="0"/>
        <w:ind w:left="0"/>
        <w:jc w:val="both"/>
      </w:pPr>
      <w:r>
        <w:rPr>
          <w:rFonts w:ascii="Times New Roman"/>
          <w:b w:val="false"/>
          <w:i w:val="false"/>
          <w:color w:val="000000"/>
          <w:sz w:val="28"/>
        </w:rPr>
        <w:t>
      1)приобретение и размещение необходимого количества контейнеров;</w:t>
      </w:r>
    </w:p>
    <w:p>
      <w:pPr>
        <w:spacing w:after="0"/>
        <w:ind w:left="0"/>
        <w:jc w:val="both"/>
      </w:pPr>
      <w:r>
        <w:rPr>
          <w:rFonts w:ascii="Times New Roman"/>
          <w:b w:val="false"/>
          <w:i w:val="false"/>
          <w:color w:val="000000"/>
          <w:sz w:val="28"/>
        </w:rPr>
        <w:t>
      2)оснащение специализированных предприятий современной мусоровывозящей техникой;</w:t>
      </w:r>
    </w:p>
    <w:p>
      <w:pPr>
        <w:spacing w:after="0"/>
        <w:ind w:left="0"/>
        <w:jc w:val="both"/>
      </w:pPr>
      <w:r>
        <w:rPr>
          <w:rFonts w:ascii="Times New Roman"/>
          <w:b w:val="false"/>
          <w:i w:val="false"/>
          <w:color w:val="000000"/>
          <w:sz w:val="28"/>
        </w:rPr>
        <w:t>
      3)строительство на комплексной площадке мусоросортировочного комплекса, рассчитанного на сортировку всего объема ТКО, образующихся на территории района;</w:t>
      </w:r>
    </w:p>
    <w:p>
      <w:pPr>
        <w:spacing w:after="0"/>
        <w:ind w:left="0"/>
        <w:jc w:val="both"/>
      </w:pPr>
      <w:r>
        <w:rPr>
          <w:rFonts w:ascii="Times New Roman"/>
          <w:b w:val="false"/>
          <w:i w:val="false"/>
          <w:color w:val="000000"/>
          <w:sz w:val="28"/>
        </w:rPr>
        <w:t>
      4)создание сети передвижных и стационарных пунктов по приему вторичного сырья;</w:t>
      </w:r>
    </w:p>
    <w:p>
      <w:pPr>
        <w:spacing w:after="0"/>
        <w:ind w:left="0"/>
        <w:jc w:val="both"/>
      </w:pPr>
      <w:r>
        <w:rPr>
          <w:rFonts w:ascii="Times New Roman"/>
          <w:b w:val="false"/>
          <w:i w:val="false"/>
          <w:color w:val="000000"/>
          <w:sz w:val="28"/>
        </w:rPr>
        <w:t>
      5)создание современного высокотехнологичного полигона для захоронения не утильной части отходов.</w:t>
      </w:r>
    </w:p>
    <w:p>
      <w:pPr>
        <w:spacing w:after="0"/>
        <w:ind w:left="0"/>
        <w:jc w:val="both"/>
      </w:pPr>
      <w:r>
        <w:rPr>
          <w:rFonts w:ascii="Times New Roman"/>
          <w:b w:val="false"/>
          <w:i w:val="false"/>
          <w:color w:val="000000"/>
          <w:sz w:val="28"/>
        </w:rPr>
        <w:t>
      Мероприятиями Программы предусмотрено строительство комплексной площадки на земельном участке площадью 2 га в районе г. Уштобе, включающую в себя комплекс мусоросортировочной станции в составе современного высокотехнологичного полигона для захоронения ТКО, отвечающим требованиям законодательства Республики Казахстан. Рекомендуется рассмотреть возможность выделения участка (7 га) в соответствии с</w:t>
      </w:r>
    </w:p>
    <w:p>
      <w:pPr>
        <w:spacing w:after="0"/>
        <w:ind w:left="0"/>
        <w:jc w:val="both"/>
      </w:pPr>
      <w:r>
        <w:rPr>
          <w:rFonts w:ascii="Times New Roman"/>
          <w:b w:val="false"/>
          <w:i w:val="false"/>
          <w:color w:val="000000"/>
          <w:sz w:val="28"/>
        </w:rPr>
        <w:t>
      прогнозируемыми показателями расширения полигона ТКО до 2039 года, учитывающие нормативные требования расчетов полигонов (15 лет).</w:t>
      </w:r>
    </w:p>
    <w:p>
      <w:pPr>
        <w:spacing w:after="0"/>
        <w:ind w:left="0"/>
        <w:jc w:val="both"/>
      </w:pPr>
      <w:r>
        <w:rPr>
          <w:rFonts w:ascii="Times New Roman"/>
          <w:b w:val="false"/>
          <w:i w:val="false"/>
          <w:color w:val="000000"/>
          <w:sz w:val="28"/>
        </w:rPr>
        <w:t>
      5.1.6 Каратальский район как часть системы управления ТКО области</w:t>
      </w:r>
    </w:p>
    <w:p>
      <w:pPr>
        <w:spacing w:after="0"/>
        <w:ind w:left="0"/>
        <w:jc w:val="both"/>
      </w:pPr>
      <w:r>
        <w:rPr>
          <w:rFonts w:ascii="Times New Roman"/>
          <w:b w:val="false"/>
          <w:i w:val="false"/>
          <w:color w:val="000000"/>
          <w:sz w:val="28"/>
        </w:rPr>
        <w:t>
      Основные показатели оптимизации размещения объектов выбираются с учетом принятой концепции схемы размещения объектов системы и максимального охвата населенных пунктов централизованным сбором отходов. Для этого на территории области Жетiсу устанавливаются следующие главные условия оптимизации:</w:t>
      </w:r>
    </w:p>
    <w:p>
      <w:pPr>
        <w:spacing w:after="0"/>
        <w:ind w:left="0"/>
        <w:jc w:val="both"/>
      </w:pPr>
      <w:r>
        <w:rPr>
          <w:rFonts w:ascii="Times New Roman"/>
          <w:b w:val="false"/>
          <w:i w:val="false"/>
          <w:color w:val="000000"/>
          <w:sz w:val="28"/>
        </w:rPr>
        <w:t>
      1)максимальный централизованный сбор образующихся отходов;</w:t>
      </w:r>
    </w:p>
    <w:p>
      <w:pPr>
        <w:spacing w:after="0"/>
        <w:ind w:left="0"/>
        <w:jc w:val="both"/>
      </w:pPr>
      <w:r>
        <w:rPr>
          <w:rFonts w:ascii="Times New Roman"/>
          <w:b w:val="false"/>
          <w:i w:val="false"/>
          <w:color w:val="000000"/>
          <w:sz w:val="28"/>
        </w:rPr>
        <w:t>
      2)размещение отходов на новых или реконструируемых современных полигонах;</w:t>
      </w:r>
    </w:p>
    <w:p>
      <w:pPr>
        <w:spacing w:after="0"/>
        <w:ind w:left="0"/>
        <w:jc w:val="both"/>
      </w:pPr>
      <w:r>
        <w:rPr>
          <w:rFonts w:ascii="Times New Roman"/>
          <w:b w:val="false"/>
          <w:i w:val="false"/>
          <w:color w:val="000000"/>
          <w:sz w:val="28"/>
        </w:rPr>
        <w:t>
      3)оптимизация затрат на сбор, вывоз, утилизацию и захоронения отходов.</w:t>
      </w:r>
    </w:p>
    <w:p>
      <w:pPr>
        <w:spacing w:after="0"/>
        <w:ind w:left="0"/>
        <w:jc w:val="both"/>
      </w:pPr>
      <w:r>
        <w:rPr>
          <w:rFonts w:ascii="Times New Roman"/>
          <w:b w:val="false"/>
          <w:i w:val="false"/>
          <w:color w:val="000000"/>
          <w:sz w:val="28"/>
        </w:rPr>
        <w:t>
      4)при размещении объектов системы обращения с отходами учитываются следующие количественные и качественные показатели:</w:t>
      </w:r>
    </w:p>
    <w:p>
      <w:pPr>
        <w:spacing w:after="0"/>
        <w:ind w:left="0"/>
        <w:jc w:val="both"/>
      </w:pPr>
      <w:r>
        <w:rPr>
          <w:rFonts w:ascii="Times New Roman"/>
          <w:b w:val="false"/>
          <w:i w:val="false"/>
          <w:color w:val="000000"/>
          <w:sz w:val="28"/>
        </w:rPr>
        <w:t>
      5)численность населения всех населенных пунктов;</w:t>
      </w:r>
    </w:p>
    <w:p>
      <w:pPr>
        <w:spacing w:after="0"/>
        <w:ind w:left="0"/>
        <w:jc w:val="both"/>
      </w:pPr>
      <w:r>
        <w:rPr>
          <w:rFonts w:ascii="Times New Roman"/>
          <w:b w:val="false"/>
          <w:i w:val="false"/>
          <w:color w:val="000000"/>
          <w:sz w:val="28"/>
        </w:rPr>
        <w:t>
      6)расчет объемов образования отходов;</w:t>
      </w:r>
    </w:p>
    <w:p>
      <w:pPr>
        <w:spacing w:after="0"/>
        <w:ind w:left="0"/>
        <w:jc w:val="both"/>
      </w:pPr>
      <w:r>
        <w:rPr>
          <w:rFonts w:ascii="Times New Roman"/>
          <w:b w:val="false"/>
          <w:i w:val="false"/>
          <w:color w:val="000000"/>
          <w:sz w:val="28"/>
        </w:rPr>
        <w:t>
      7)расстояния от мест сбора и накопления до мест утилизации (захоронения) отходов;</w:t>
      </w:r>
    </w:p>
    <w:p>
      <w:pPr>
        <w:spacing w:after="0"/>
        <w:ind w:left="0"/>
        <w:jc w:val="both"/>
      </w:pPr>
      <w:r>
        <w:rPr>
          <w:rFonts w:ascii="Times New Roman"/>
          <w:b w:val="false"/>
          <w:i w:val="false"/>
          <w:color w:val="000000"/>
          <w:sz w:val="28"/>
        </w:rPr>
        <w:t>
      8)оптимальные критерии определения зон размещения объектов системы.</w:t>
      </w:r>
    </w:p>
    <w:p>
      <w:pPr>
        <w:spacing w:after="0"/>
        <w:ind w:left="0"/>
        <w:jc w:val="both"/>
      </w:pPr>
      <w:r>
        <w:rPr>
          <w:rFonts w:ascii="Times New Roman"/>
          <w:b w:val="false"/>
          <w:i w:val="false"/>
          <w:color w:val="000000"/>
          <w:sz w:val="28"/>
        </w:rPr>
        <w:t>
      Особенность географических условий области Жетiсу (большая по европейским меркам территория области, горная местность вперемежку со степными и полупустынными землями и соответственно значительная разбросанность населенных пунктов) предопределило выбор принципа зонирования для построения схемы размещения объектов обращения с отходами.</w:t>
      </w:r>
    </w:p>
    <w:p>
      <w:pPr>
        <w:spacing w:after="0"/>
        <w:ind w:left="0"/>
        <w:jc w:val="both"/>
      </w:pPr>
      <w:r>
        <w:rPr>
          <w:rFonts w:ascii="Times New Roman"/>
          <w:b w:val="false"/>
          <w:i w:val="false"/>
          <w:color w:val="000000"/>
          <w:sz w:val="28"/>
        </w:rPr>
        <w:t>
      Данный принцип предполагает для удобства установления источников и направления потоков отходов разделение территории области на территориальные зоны, основным критерием определения границ которых является тариф на сбор и транспортировку ТКО.</w:t>
      </w:r>
    </w:p>
    <w:p>
      <w:pPr>
        <w:spacing w:after="0"/>
        <w:ind w:left="0"/>
        <w:jc w:val="both"/>
      </w:pPr>
      <w:r>
        <w:rPr>
          <w:rFonts w:ascii="Times New Roman"/>
          <w:b w:val="false"/>
          <w:i w:val="false"/>
          <w:color w:val="000000"/>
          <w:sz w:val="28"/>
        </w:rPr>
        <w:t>
      Населенные пункты Каратальского района, размещение необходимых объектов инфраструктуры обращения с ТКО при разработке Программы рассмотрены с учетом указанных выше критериев. Каратальский район входит в систему управления ТКО области Жетiсу, как еҰ самостоятельная единица, что отражено в предлагаемых мероприятиях по созданию и развитию Системы управления отходами области Жетiсу (Раздел 7). Перечень населенных пунктов, входящих в зону обслуживания комплексной площадки "Уштобе" приведены в таблице выше (Таблица 33).</w:t>
      </w:r>
    </w:p>
    <w:p>
      <w:pPr>
        <w:spacing w:after="0"/>
        <w:ind w:left="0"/>
        <w:jc w:val="both"/>
      </w:pPr>
      <w:r>
        <w:rPr>
          <w:rFonts w:ascii="Times New Roman"/>
          <w:b w:val="false"/>
          <w:i w:val="false"/>
          <w:color w:val="000000"/>
          <w:sz w:val="28"/>
        </w:rPr>
        <w:t>
      Определение оптимальной схемы размещения комплексных площадок ТБО</w:t>
      </w:r>
    </w:p>
    <w:p>
      <w:pPr>
        <w:spacing w:after="0"/>
        <w:ind w:left="0"/>
        <w:jc w:val="both"/>
      </w:pPr>
      <w:r>
        <w:rPr>
          <w:rFonts w:ascii="Times New Roman"/>
          <w:b w:val="false"/>
          <w:i w:val="false"/>
          <w:color w:val="000000"/>
          <w:sz w:val="28"/>
        </w:rPr>
        <w:t>
      Для определения оптимальной схемы размещения комплексных площадок (Рисунок 16 выше) были учтены следующие факторы:</w:t>
      </w:r>
    </w:p>
    <w:p>
      <w:pPr>
        <w:spacing w:after="0"/>
        <w:ind w:left="0"/>
        <w:jc w:val="both"/>
      </w:pPr>
      <w:r>
        <w:rPr>
          <w:rFonts w:ascii="Times New Roman"/>
          <w:b w:val="false"/>
          <w:i w:val="false"/>
          <w:color w:val="000000"/>
          <w:sz w:val="28"/>
        </w:rPr>
        <w:t>
      статус административного центра территориального образования, как вероятного места расположения полигонов;</w:t>
      </w:r>
    </w:p>
    <w:p>
      <w:pPr>
        <w:spacing w:after="0"/>
        <w:ind w:left="0"/>
        <w:jc w:val="both"/>
      </w:pPr>
      <w:r>
        <w:rPr>
          <w:rFonts w:ascii="Times New Roman"/>
          <w:b w:val="false"/>
          <w:i w:val="false"/>
          <w:color w:val="000000"/>
          <w:sz w:val="28"/>
        </w:rPr>
        <w:t>
      численность населения и масса отходов в населенных пунктах, обслуживаемых вероятным полигоном;</w:t>
      </w:r>
    </w:p>
    <w:p>
      <w:pPr>
        <w:spacing w:after="0"/>
        <w:ind w:left="0"/>
        <w:jc w:val="both"/>
      </w:pPr>
      <w:r>
        <w:rPr>
          <w:rFonts w:ascii="Times New Roman"/>
          <w:b w:val="false"/>
          <w:i w:val="false"/>
          <w:color w:val="000000"/>
          <w:sz w:val="28"/>
        </w:rPr>
        <w:t>
      наличие логистических сетей и расстояние обслуживаемых населенных пунктов до полигона;</w:t>
      </w:r>
    </w:p>
    <w:p>
      <w:pPr>
        <w:spacing w:after="0"/>
        <w:ind w:left="0"/>
        <w:jc w:val="both"/>
      </w:pPr>
      <w:r>
        <w:rPr>
          <w:rFonts w:ascii="Times New Roman"/>
          <w:b w:val="false"/>
          <w:i w:val="false"/>
          <w:color w:val="000000"/>
          <w:sz w:val="28"/>
        </w:rPr>
        <w:t>
      наличие свободных участков земли для размещения полигонов, особенно в густонаселенных районах;</w:t>
      </w:r>
    </w:p>
    <w:p>
      <w:pPr>
        <w:spacing w:after="0"/>
        <w:ind w:left="0"/>
        <w:jc w:val="both"/>
      </w:pPr>
      <w:r>
        <w:rPr>
          <w:rFonts w:ascii="Times New Roman"/>
          <w:b w:val="false"/>
          <w:i w:val="false"/>
          <w:color w:val="000000"/>
          <w:sz w:val="28"/>
        </w:rPr>
        <w:t>
      другие факторы.</w:t>
      </w:r>
    </w:p>
    <w:p>
      <w:pPr>
        <w:spacing w:after="0"/>
        <w:ind w:left="0"/>
        <w:jc w:val="both"/>
      </w:pPr>
      <w:r>
        <w:rPr>
          <w:rFonts w:ascii="Times New Roman"/>
          <w:b w:val="false"/>
          <w:i w:val="false"/>
          <w:color w:val="000000"/>
          <w:sz w:val="28"/>
        </w:rPr>
        <w:t>
      В результате проведения анализа указанных критериев было установлено место расположения полигонов на территории района и их оптимальное количество.</w:t>
      </w:r>
    </w:p>
    <w:p>
      <w:pPr>
        <w:spacing w:after="0"/>
        <w:ind w:left="0"/>
        <w:jc w:val="both"/>
      </w:pPr>
      <w:r>
        <w:rPr>
          <w:rFonts w:ascii="Times New Roman"/>
          <w:b w:val="false"/>
          <w:i w:val="false"/>
          <w:color w:val="000000"/>
          <w:sz w:val="28"/>
        </w:rPr>
        <w:t>
      Территориальная схема размещения объектов обращения с отходами Каратальского района</w:t>
      </w:r>
    </w:p>
    <w:p>
      <w:pPr>
        <w:spacing w:after="0"/>
        <w:ind w:left="0"/>
        <w:jc w:val="both"/>
      </w:pPr>
      <w:r>
        <w:rPr>
          <w:rFonts w:ascii="Times New Roman"/>
          <w:b w:val="false"/>
          <w:i w:val="false"/>
          <w:color w:val="000000"/>
          <w:sz w:val="28"/>
        </w:rPr>
        <w:t>
      На основе проведенного зонирования были выделены районные территориальные комплексы (зоны обслуживания комплексных площадок). Все объекты обращения с отходами, предусмотренные в территориальных комплексах, приняты с учетом расчетного срока действия Программы в 5 лет. Технико-экономические показатели приняты пропорционально параметрам, которые рассчитаны на требуемый нормативный срок эксплуатации в 15 лет. В зону обслуживания комплексной площадки "Уштобе" вошли 8 населенных пунктов Каратальского района.</w:t>
      </w:r>
    </w:p>
    <w:p>
      <w:pPr>
        <w:spacing w:after="0"/>
        <w:ind w:left="0"/>
        <w:jc w:val="both"/>
      </w:pPr>
      <w:r>
        <w:rPr>
          <w:rFonts w:ascii="Times New Roman"/>
          <w:b w:val="false"/>
          <w:i w:val="false"/>
          <w:color w:val="000000"/>
          <w:sz w:val="28"/>
        </w:rPr>
        <w:t>
      В Каратальском районном территориальном комплексе размещаются следующие объекты по обращению с отходами (Таблица 36).</w:t>
      </w:r>
    </w:p>
    <w:p>
      <w:pPr>
        <w:spacing w:after="0"/>
        <w:ind w:left="0"/>
        <w:jc w:val="both"/>
      </w:pPr>
      <w:r>
        <w:rPr>
          <w:rFonts w:ascii="Times New Roman"/>
          <w:b w:val="false"/>
          <w:i w:val="false"/>
          <w:color w:val="000000"/>
          <w:sz w:val="28"/>
        </w:rPr>
        <w:t>
      Таблица 36 - Перечень объектов комплексной площадки "Уштобе" Каратальского районного территориального комплекса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обращению с ТКО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объекты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ТКО площадью 29,9 га (Бастобе с/о).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мероприятия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1.Закрытие и рекультивация существующего полигона после строительства новой карты складирования.</w:t>
            </w:r>
          </w:p>
          <w:p>
            <w:pPr>
              <w:spacing w:after="20"/>
              <w:ind w:left="20"/>
              <w:jc w:val="both"/>
            </w:pPr>
            <w:r>
              <w:rPr>
                <w:rFonts w:ascii="Times New Roman"/>
                <w:b w:val="false"/>
                <w:i w:val="false"/>
                <w:color w:val="000000"/>
                <w:sz w:val="20"/>
              </w:rPr>
              <w:t>
2.Строительство новой карты для захоронения отходов на существующем полигоне ТБО расчетной вместимостью 184 011 м³, с учетом сортировки (15%) – 156 409 м³.</w:t>
            </w:r>
          </w:p>
          <w:p>
            <w:pPr>
              <w:spacing w:after="20"/>
              <w:ind w:left="20"/>
              <w:jc w:val="both"/>
            </w:pPr>
            <w:r>
              <w:rPr>
                <w:rFonts w:ascii="Times New Roman"/>
                <w:b w:val="false"/>
                <w:i w:val="false"/>
                <w:color w:val="000000"/>
                <w:sz w:val="20"/>
              </w:rPr>
              <w:t>
Нормативный срок эксплуатации полигона – 15 лет. Требуемая площадь земельного участка полигона – 2,2 га.</w:t>
            </w:r>
          </w:p>
          <w:p>
            <w:pPr>
              <w:spacing w:after="20"/>
              <w:ind w:left="20"/>
              <w:jc w:val="both"/>
            </w:pPr>
            <w:r>
              <w:rPr>
                <w:rFonts w:ascii="Times New Roman"/>
                <w:b w:val="false"/>
                <w:i w:val="false"/>
                <w:color w:val="000000"/>
                <w:sz w:val="20"/>
              </w:rPr>
              <w:t>
Требуемая площадь земельного участка полигона на срок действия программы (5 лет) – 1,0 га.</w:t>
            </w:r>
          </w:p>
          <w:p>
            <w:pPr>
              <w:spacing w:after="20"/>
              <w:ind w:left="20"/>
              <w:jc w:val="both"/>
            </w:pPr>
            <w:r>
              <w:rPr>
                <w:rFonts w:ascii="Times New Roman"/>
                <w:b w:val="false"/>
                <w:i w:val="false"/>
                <w:color w:val="000000"/>
                <w:sz w:val="20"/>
              </w:rPr>
              <w:t>
2.На комплексной площадке предусмотрено строительство в рамках реализации Программы:</w:t>
            </w:r>
          </w:p>
          <w:p>
            <w:pPr>
              <w:spacing w:after="20"/>
              <w:ind w:left="20"/>
              <w:jc w:val="both"/>
            </w:pPr>
            <w:r>
              <w:rPr>
                <w:rFonts w:ascii="Times New Roman"/>
                <w:b w:val="false"/>
                <w:i w:val="false"/>
                <w:color w:val="000000"/>
                <w:sz w:val="20"/>
              </w:rPr>
              <w:t>
-сооружений мусоросортировочной станции мощностью 10 тыс. т/год;</w:t>
            </w:r>
          </w:p>
          <w:p>
            <w:pPr>
              <w:spacing w:after="20"/>
              <w:ind w:left="20"/>
              <w:jc w:val="both"/>
            </w:pPr>
            <w:r>
              <w:rPr>
                <w:rFonts w:ascii="Times New Roman"/>
                <w:b w:val="false"/>
                <w:i w:val="false"/>
                <w:color w:val="000000"/>
                <w:sz w:val="20"/>
              </w:rPr>
              <w:t>
-участка разборки КГО и отходов автотранспорта.</w:t>
            </w:r>
          </w:p>
          <w:p>
            <w:pPr>
              <w:spacing w:after="20"/>
              <w:ind w:left="20"/>
              <w:jc w:val="both"/>
            </w:pPr>
            <w:r>
              <w:rPr>
                <w:rFonts w:ascii="Times New Roman"/>
                <w:b w:val="false"/>
                <w:i w:val="false"/>
                <w:color w:val="000000"/>
                <w:sz w:val="20"/>
              </w:rPr>
              <w:t>
-участка для накопления и переработки строительных отходов, для обслуживания которого предусматривается передвижной дробильно-сортировочный комплекс с базированием на комплексном площадке КП "Талдыкорган".</w:t>
            </w:r>
          </w:p>
          <w:p>
            <w:pPr>
              <w:spacing w:after="20"/>
              <w:ind w:left="20"/>
              <w:jc w:val="both"/>
            </w:pPr>
            <w:r>
              <w:rPr>
                <w:rFonts w:ascii="Times New Roman"/>
                <w:b w:val="false"/>
                <w:i w:val="false"/>
                <w:color w:val="000000"/>
                <w:sz w:val="20"/>
              </w:rPr>
              <w:t>
3. В г. Уштобе предусмотрено устройство одного стационарного и одного мобильного пунктов приема вторичного сырья и опасных отходов.</w:t>
            </w:r>
          </w:p>
        </w:tc>
      </w:tr>
    </w:tbl>
    <w:p>
      <w:pPr>
        <w:spacing w:after="0"/>
        <w:ind w:left="0"/>
        <w:jc w:val="left"/>
      </w:pPr>
      <w:r>
        <w:br/>
      </w:r>
    </w:p>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18 - Схема расположения объектов системы управления ТКО Каратальского районного территориального комплекса.</w:t>
      </w:r>
    </w:p>
    <w:p>
      <w:pPr>
        <w:spacing w:after="0"/>
        <w:ind w:left="0"/>
        <w:jc w:val="both"/>
      </w:pPr>
      <w:r>
        <w:rPr>
          <w:rFonts w:ascii="Times New Roman"/>
          <w:b w:val="false"/>
          <w:i w:val="false"/>
          <w:color w:val="000000"/>
          <w:sz w:val="28"/>
        </w:rPr>
        <w:t>
      5.1.7 Расчет показателей материально-технической базы и финансовых затрат</w:t>
      </w:r>
    </w:p>
    <w:p>
      <w:pPr>
        <w:spacing w:after="0"/>
        <w:ind w:left="0"/>
        <w:jc w:val="both"/>
      </w:pPr>
      <w:r>
        <w:rPr>
          <w:rFonts w:ascii="Times New Roman"/>
          <w:b w:val="false"/>
          <w:i w:val="false"/>
          <w:color w:val="000000"/>
          <w:sz w:val="28"/>
        </w:rPr>
        <w:t>
      5.1.7.1 Объекты комплексной площадки</w:t>
      </w:r>
    </w:p>
    <w:p>
      <w:pPr>
        <w:spacing w:after="0"/>
        <w:ind w:left="0"/>
        <w:jc w:val="both"/>
      </w:pPr>
      <w:r>
        <w:rPr>
          <w:rFonts w:ascii="Times New Roman"/>
          <w:b w:val="false"/>
          <w:i w:val="false"/>
          <w:color w:val="000000"/>
          <w:sz w:val="28"/>
        </w:rPr>
        <w:t>
      Полигоны твердых коммунальных отходов</w:t>
      </w:r>
    </w:p>
    <w:p>
      <w:pPr>
        <w:spacing w:after="0"/>
        <w:ind w:left="0"/>
        <w:jc w:val="both"/>
      </w:pPr>
      <w:r>
        <w:rPr>
          <w:rFonts w:ascii="Times New Roman"/>
          <w:b w:val="false"/>
          <w:i w:val="false"/>
          <w:color w:val="000000"/>
          <w:sz w:val="28"/>
        </w:rPr>
        <w:t>
      Стоимость сооружений полигона зависит от конкретных условий его строительства и эксплуатации, технологических потребностей и мест расположения (относительно существующих сетей электро- и водоснабжения) и т.п., поэтому на данной стадии затраты можно оценить лишь приблизительно.</w:t>
      </w:r>
    </w:p>
    <w:p>
      <w:pPr>
        <w:spacing w:after="0"/>
        <w:ind w:left="0"/>
        <w:jc w:val="both"/>
      </w:pPr>
      <w:r>
        <w:rPr>
          <w:rFonts w:ascii="Times New Roman"/>
          <w:b w:val="false"/>
          <w:i w:val="false"/>
          <w:color w:val="000000"/>
          <w:sz w:val="28"/>
        </w:rPr>
        <w:t>
      Ориентировочные капитальные затраты на строительство полигонов захоронения ТБО определены в соответствии с затратами на строительство объектов-аналогов (см. Программа управления отходами области Жетiсу).</w:t>
      </w:r>
    </w:p>
    <w:p>
      <w:pPr>
        <w:spacing w:after="0"/>
        <w:ind w:left="0"/>
        <w:jc w:val="both"/>
      </w:pPr>
      <w:r>
        <w:rPr>
          <w:rFonts w:ascii="Times New Roman"/>
          <w:b w:val="false"/>
          <w:i w:val="false"/>
          <w:color w:val="000000"/>
          <w:sz w:val="28"/>
        </w:rPr>
        <w:t>
      Ориентировочные затраты, которые необходимы для строительства полигонов ТКО на территории области с расчетным сроком эксплуатации на 15 лет (на 2039 г.) и на 5 лет (на 2029 г.), приведены ниже.</w:t>
      </w:r>
    </w:p>
    <w:p>
      <w:pPr>
        <w:spacing w:after="0"/>
        <w:ind w:left="0"/>
        <w:jc w:val="both"/>
      </w:pPr>
      <w:r>
        <w:rPr>
          <w:rFonts w:ascii="Times New Roman"/>
          <w:b w:val="false"/>
          <w:i w:val="false"/>
          <w:color w:val="000000"/>
          <w:sz w:val="28"/>
        </w:rPr>
        <w:t>
      Таблица 37 - Общая потребность в финансировании строительства полигона ТБО до 2029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размещения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мощность, тыс. 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участка складирования,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млн.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bl>
    <w:p>
      <w:pPr>
        <w:spacing w:after="0"/>
        <w:ind w:left="0"/>
        <w:jc w:val="both"/>
      </w:pPr>
      <w:r>
        <w:rPr>
          <w:rFonts w:ascii="Times New Roman"/>
          <w:b w:val="false"/>
          <w:i w:val="false"/>
          <w:color w:val="000000"/>
          <w:sz w:val="28"/>
        </w:rPr>
        <w:t>
      Мусоросортировочные станции</w:t>
      </w:r>
    </w:p>
    <w:p>
      <w:pPr>
        <w:spacing w:after="0"/>
        <w:ind w:left="0"/>
        <w:jc w:val="both"/>
      </w:pPr>
      <w:r>
        <w:rPr>
          <w:rFonts w:ascii="Times New Roman"/>
          <w:b w:val="false"/>
          <w:i w:val="false"/>
          <w:color w:val="000000"/>
          <w:sz w:val="28"/>
        </w:rPr>
        <w:t>
      Мусоросортировочные станции в составе комплексных полигонов и в составе мусороперегрузочных станций оборудуются мусоросортировочными линиями различной комплектации в зависимости от производительности сортировки. Ориентировочные капитальные затраты на строительство мусоросортировочных станций определены на основании данных по затратам на аналогичные объекты хозяйственных зон (Рабочий проект строительства полигона захоронения ТКО в с. Б. Момышулы, Жувалинского района Жамбылского района и ТЭО строительства полигона для складирования ТКО в с.Чунджа Уйгурского района Алматинской области) и прайс-листов на оборудование. Ориентировочная стоимость строительства подобных объектов в зависимости от их производительности приведены в материалах Программы управления отходами области Жетiсу.</w:t>
      </w:r>
    </w:p>
    <w:p>
      <w:pPr>
        <w:spacing w:after="0"/>
        <w:ind w:left="0"/>
        <w:jc w:val="both"/>
      </w:pPr>
      <w:r>
        <w:rPr>
          <w:rFonts w:ascii="Times New Roman"/>
          <w:b w:val="false"/>
          <w:i w:val="false"/>
          <w:color w:val="000000"/>
          <w:sz w:val="28"/>
        </w:rPr>
        <w:t>
      Общие ориентировочные затраты на устройство зданий и сооружений мусоросортировочной станции производительностью 10 тыс. тонн в год в составе комплексной площадки "Уштобе" составит ориентировочно 165,0 млн. тенге.</w:t>
      </w:r>
    </w:p>
    <w:p>
      <w:pPr>
        <w:spacing w:after="0"/>
        <w:ind w:left="0"/>
        <w:jc w:val="both"/>
      </w:pPr>
      <w:r>
        <w:rPr>
          <w:rFonts w:ascii="Times New Roman"/>
          <w:b w:val="false"/>
          <w:i w:val="false"/>
          <w:color w:val="000000"/>
          <w:sz w:val="28"/>
        </w:rPr>
        <w:t>
      Пункты приема вторичного сырья и опасных бытовых отходов</w:t>
      </w:r>
    </w:p>
    <w:p>
      <w:pPr>
        <w:spacing w:after="0"/>
        <w:ind w:left="0"/>
        <w:jc w:val="both"/>
      </w:pPr>
      <w:r>
        <w:rPr>
          <w:rFonts w:ascii="Times New Roman"/>
          <w:b w:val="false"/>
          <w:i w:val="false"/>
          <w:color w:val="000000"/>
          <w:sz w:val="28"/>
        </w:rPr>
        <w:t>
      Ориентировочные затраты на создание одного стационарного пункта приема вторичного сырья и опасных отходов составляют около 4 800 тыс. тенге и включают в себя затраты на модульное здание, его обустройство и специализированные контейнеры для разных видов вторичного сырья и опасных отходов.</w:t>
      </w:r>
    </w:p>
    <w:p>
      <w:pPr>
        <w:spacing w:after="0"/>
        <w:ind w:left="0"/>
        <w:jc w:val="both"/>
      </w:pPr>
      <w:r>
        <w:rPr>
          <w:rFonts w:ascii="Times New Roman"/>
          <w:b w:val="false"/>
          <w:i w:val="false"/>
          <w:color w:val="000000"/>
          <w:sz w:val="28"/>
        </w:rPr>
        <w:t>
      Ориентировочные затраты на создание одного мобильного пункта приема вторичного сырья и опасных отходов составляют около 12 450 тыс. тенге и включают стоимость транспортного средства и его оборудование. Эти мобильные пункты предназначены для сбора вторичного сырья и опасных бытовых отходов в малых населенных пунктах.</w:t>
      </w:r>
    </w:p>
    <w:p>
      <w:pPr>
        <w:spacing w:after="0"/>
        <w:ind w:left="0"/>
        <w:jc w:val="both"/>
      </w:pPr>
      <w:r>
        <w:rPr>
          <w:rFonts w:ascii="Times New Roman"/>
          <w:b w:val="false"/>
          <w:i w:val="false"/>
          <w:color w:val="000000"/>
          <w:sz w:val="28"/>
        </w:rPr>
        <w:t>
      На территории Каратальского района необходимо организовать 1 стационарный пункт и 1 мобильный пункт приема вторичного сырья и опасных отходов.</w:t>
      </w:r>
    </w:p>
    <w:p>
      <w:pPr>
        <w:spacing w:after="0"/>
        <w:ind w:left="0"/>
        <w:jc w:val="both"/>
      </w:pPr>
      <w:r>
        <w:rPr>
          <w:rFonts w:ascii="Times New Roman"/>
          <w:b w:val="false"/>
          <w:i w:val="false"/>
          <w:color w:val="000000"/>
          <w:sz w:val="28"/>
        </w:rPr>
        <w:t>
      Установки для переработки строительных и крупногабаритных отходов и отходов автотранспорта</w:t>
      </w:r>
    </w:p>
    <w:p>
      <w:pPr>
        <w:spacing w:after="0"/>
        <w:ind w:left="0"/>
        <w:jc w:val="both"/>
      </w:pPr>
      <w:r>
        <w:rPr>
          <w:rFonts w:ascii="Times New Roman"/>
          <w:b w:val="false"/>
          <w:i w:val="false"/>
          <w:color w:val="000000"/>
          <w:sz w:val="28"/>
        </w:rPr>
        <w:t>
      Основной объем строительных, особенно крупногабаритных строительных отходов, как правило, образуется в крупных населенных пунктах. При этом размещение стационарных комплексов в каждом крупном населенном пункте невыгодно из-за нерегулярности образования строительных отходов и возможной вероятности простаивания оборудования. В то же время использование мобильных дробильно-сортировочных комплексов решает многие проблемы. Для данной Программы для обслуживания участков для накопления и переработки строительных отходов предусматривается передвижной дробильно-сортировочный комплекс с базированием на комплексной площадке "Талдыкорган".</w:t>
      </w:r>
    </w:p>
    <w:p>
      <w:pPr>
        <w:spacing w:after="0"/>
        <w:ind w:left="0"/>
        <w:jc w:val="both"/>
      </w:pPr>
      <w:r>
        <w:rPr>
          <w:rFonts w:ascii="Times New Roman"/>
          <w:b w:val="false"/>
          <w:i w:val="false"/>
          <w:color w:val="000000"/>
          <w:sz w:val="28"/>
        </w:rPr>
        <w:t>
      5.1.7.2 Сбор отходов</w:t>
      </w:r>
    </w:p>
    <w:p>
      <w:pPr>
        <w:spacing w:after="0"/>
        <w:ind w:left="0"/>
        <w:jc w:val="both"/>
      </w:pPr>
      <w:r>
        <w:rPr>
          <w:rFonts w:ascii="Times New Roman"/>
          <w:b w:val="false"/>
          <w:i w:val="false"/>
          <w:color w:val="000000"/>
          <w:sz w:val="28"/>
        </w:rPr>
        <w:t>
      При разработке Программы для обеспечения сбора ТКО у источников их образования рассмотрены варианты оснащения системы сбора ТКО контейнерами, предложены стандартные конструкции разного объема от казахстанских производителей, которые подходят для машин с любой посадкой.</w:t>
      </w:r>
    </w:p>
    <w:p>
      <w:pPr>
        <w:spacing w:after="0"/>
        <w:ind w:left="0"/>
        <w:jc w:val="both"/>
      </w:pPr>
      <w:r>
        <w:rPr>
          <w:rFonts w:ascii="Times New Roman"/>
          <w:b w:val="false"/>
          <w:i w:val="false"/>
          <w:color w:val="000000"/>
          <w:sz w:val="28"/>
        </w:rPr>
        <w:t>
      Предполагается приобретение современных контейнеров емкостью 1,1 м3, которые опорожняются с помощью погрузочных устройств мусоровозов во фронтальной и задней части. Контейнеры изготавливаются из высококачественной стали и покрываются защитным антикоррозийным покрытием средней толщиной 80 мкм, методом горячего оцинкования. Контейнер имеет четыре ручки, четыре самонаправляющих колеса, одно из которых имеет тормоз. Также есть сливное устройство для удаления влаги. По желанию заказчика возможно дополнительное усиление стенок контейнера или герметизация швов. Корпус контейнера может быть окрашен в любой цвет в цветовой таблице RAL, также можно нанести логотип мусоровывозящей компании и порядковый номер.</w:t>
      </w:r>
    </w:p>
    <w:p>
      <w:pPr>
        <w:spacing w:after="0"/>
        <w:ind w:left="0"/>
        <w:jc w:val="both"/>
      </w:pPr>
      <w:r>
        <w:rPr>
          <w:rFonts w:ascii="Times New Roman"/>
          <w:b w:val="false"/>
          <w:i w:val="false"/>
          <w:color w:val="000000"/>
          <w:sz w:val="28"/>
        </w:rPr>
        <w:t>
      Вариант исполнения из оцинкованной стали принят исходя из природно-климатических условий района – резко-континентальный климат со значительным количеством осадков, возможными резкими перепадами суточных температур, ветровым режимом. Кроме того, контейнеры обладают хорошим эстетичным внешним видом и мобильностью.</w:t>
      </w:r>
    </w:p>
    <w:p>
      <w:pPr>
        <w:spacing w:after="0"/>
        <w:ind w:left="0"/>
        <w:jc w:val="both"/>
      </w:pPr>
      <w:r>
        <w:rPr>
          <w:rFonts w:ascii="Times New Roman"/>
          <w:b w:val="false"/>
          <w:i w:val="false"/>
          <w:color w:val="000000"/>
          <w:sz w:val="28"/>
        </w:rPr>
        <w:t>
      На все контейнеры устанавливаются датчики контроля (ONLINE), которые передают данные о местоположении, идентификационные данные, наполненность контейнера, отображает информацию о опорожнении контейнера. Кроме того, возможна установка датчиков (OFFLINE)для каждого контейнера, которые передают информацию только по приезду транспортного средства. Данные о контроле баков включают: координаты бака, адрес, микрорайон, город, название геозоны, номер бака, информацию о принадлежности бака.</w:t>
      </w:r>
    </w:p>
    <w:p>
      <w:pPr>
        <w:spacing w:after="0"/>
        <w:ind w:left="0"/>
        <w:jc w:val="both"/>
      </w:pPr>
      <w:r>
        <w:rPr>
          <w:rFonts w:ascii="Times New Roman"/>
          <w:b w:val="false"/>
          <w:i w:val="false"/>
          <w:color w:val="000000"/>
          <w:sz w:val="28"/>
        </w:rPr>
        <w:t>
      С учетом значительной разрозненности участков обслуживания территорий, стесненности и аварийности покрытий проездов во внутренних дворах, удобства обслуживания и возможности увеличения срока эксплуатации, разработчик предлагает вариант применения контейнеров объемом 1,1 м3. Учитывая постепенный процесс внедрения раздельного сбора, а также международный опыт по обращению с ТКО, количество контейнеров должно быть увеличено на 10-15%. Для городов и крупных населенных пунктов количество контейнеров увеличено на 5 %. Для населенных пунктов района необходимо приобретение 143 контейнеров объемом 1,1 м3.</w:t>
      </w:r>
    </w:p>
    <w:p>
      <w:pPr>
        <w:spacing w:after="0"/>
        <w:ind w:left="0"/>
        <w:jc w:val="both"/>
      </w:pPr>
      <w:r>
        <w:rPr>
          <w:rFonts w:ascii="Times New Roman"/>
          <w:b w:val="false"/>
          <w:i w:val="false"/>
          <w:color w:val="000000"/>
          <w:sz w:val="28"/>
        </w:rPr>
        <w:t>
      Кроме того, на площадках временного накопления отходов возможно в перспективе предположить использование контейнеров объемом 8 м3, бункерного типа.</w:t>
      </w:r>
    </w:p>
    <w:p>
      <w:pPr>
        <w:spacing w:after="0"/>
        <w:ind w:left="0"/>
        <w:jc w:val="both"/>
      </w:pPr>
      <w:r>
        <w:rPr>
          <w:rFonts w:ascii="Times New Roman"/>
          <w:b w:val="false"/>
          <w:i w:val="false"/>
          <w:color w:val="000000"/>
          <w:sz w:val="28"/>
        </w:rPr>
        <w:t>
      Суммарный объем ТКО включает в себя объемы накопления отходов от населения и юридических лиц. В таблице ниже (Таблица 38) приведены технико-экономические показатели оснащения контейнерами системы сбора ТКО района и в разрезе населенных пунктов (Таблица 39).</w:t>
      </w:r>
    </w:p>
    <w:p>
      <w:pPr>
        <w:spacing w:after="0"/>
        <w:ind w:left="0"/>
        <w:jc w:val="both"/>
      </w:pPr>
      <w:r>
        <w:rPr>
          <w:rFonts w:ascii="Times New Roman"/>
          <w:b w:val="false"/>
          <w:i w:val="false"/>
          <w:color w:val="000000"/>
          <w:sz w:val="28"/>
        </w:rPr>
        <w:t>
      Таблица 38 – Технико-экономические показатели оснащения системы сбора ТКО контейнерами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1,1 м3 из оцинкованного листа марки СТ3, толщиной 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мониторинга на контейнеры (ONLINE)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21 206</w:t>
            </w:r>
          </w:p>
        </w:tc>
      </w:tr>
    </w:tbl>
    <w:p>
      <w:pPr>
        <w:spacing w:after="0"/>
        <w:ind w:left="0"/>
        <w:jc w:val="both"/>
      </w:pPr>
      <w:r>
        <w:rPr>
          <w:rFonts w:ascii="Times New Roman"/>
          <w:b w:val="false"/>
          <w:i w:val="false"/>
          <w:color w:val="000000"/>
          <w:sz w:val="28"/>
        </w:rPr>
        <w:t>
      Примечание: * - Принято оборудование казахстанского производителя.</w:t>
      </w:r>
    </w:p>
    <w:p>
      <w:pPr>
        <w:spacing w:after="0"/>
        <w:ind w:left="0"/>
        <w:jc w:val="both"/>
      </w:pPr>
      <w:r>
        <w:rPr>
          <w:rFonts w:ascii="Times New Roman"/>
          <w:b w:val="false"/>
          <w:i w:val="false"/>
          <w:color w:val="000000"/>
          <w:sz w:val="28"/>
        </w:rPr>
        <w:t>
      Таблица 39 - Требуемое количество контейнеров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стоимость,тыс.тг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21206</w:t>
            </w:r>
          </w:p>
        </w:tc>
      </w:tr>
    </w:tbl>
    <w:p>
      <w:pPr>
        <w:spacing w:after="0"/>
        <w:ind w:left="0"/>
        <w:jc w:val="both"/>
      </w:pPr>
      <w:r>
        <w:rPr>
          <w:rFonts w:ascii="Times New Roman"/>
          <w:b w:val="false"/>
          <w:i w:val="false"/>
          <w:color w:val="000000"/>
          <w:sz w:val="28"/>
        </w:rPr>
        <w:t>
      Местные исполнительные органы в населенных пунктах (на территории домовладений, организаций, культурно-массовых учреждений, зон отдыха и т.д.) организуют строительство (реконструкцию) площадок около зданий, многоквартирных и индивидуальных жилых домов обеспечением санитарного разрыва от жилых и общественных зданий, детских объектов, спортивных площадок и мест отдыха населения и удобного асфальтированного подъезда для специализированного транспорта. Основание площадки должно быть твердым, асфальтированным или бетонным, устойчивым к температурным перепадам с толщиной покрытия не менее 100 мм с уклоном в сторону свободного доступа к площадке.</w:t>
      </w:r>
    </w:p>
    <w:p>
      <w:pPr>
        <w:spacing w:after="0"/>
        <w:ind w:left="0"/>
        <w:jc w:val="both"/>
      </w:pPr>
      <w:r>
        <w:rPr>
          <w:rFonts w:ascii="Times New Roman"/>
          <w:b w:val="false"/>
          <w:i w:val="false"/>
          <w:color w:val="000000"/>
          <w:sz w:val="28"/>
        </w:rPr>
        <w:t>
      Рекомендуется для повышения эффективности выделения компонентов отходов, подлежащих использованию, на первоначальном этапе предусмотреть для раздельного сбора ТКО.</w:t>
      </w:r>
    </w:p>
    <w:p>
      <w:pPr>
        <w:spacing w:after="0"/>
        <w:ind w:left="0"/>
        <w:jc w:val="both"/>
      </w:pPr>
      <w:r>
        <w:rPr>
          <w:rFonts w:ascii="Times New Roman"/>
          <w:b w:val="false"/>
          <w:i w:val="false"/>
          <w:color w:val="000000"/>
          <w:sz w:val="28"/>
        </w:rPr>
        <w:t>
      контейнеры для сбора "влажных" отходов (в основном – пищевые), составляющих до 30% общего объема ТКО.</w:t>
      </w:r>
    </w:p>
    <w:p>
      <w:pPr>
        <w:spacing w:after="0"/>
        <w:ind w:left="0"/>
        <w:jc w:val="both"/>
      </w:pPr>
      <w:r>
        <w:rPr>
          <w:rFonts w:ascii="Times New Roman"/>
          <w:b w:val="false"/>
          <w:i w:val="false"/>
          <w:color w:val="000000"/>
          <w:sz w:val="28"/>
        </w:rPr>
        <w:t>
      контейнеры для сбора "сухих отходов", составляющих до 70% общего объема ТКО.</w:t>
      </w:r>
    </w:p>
    <w:p>
      <w:pPr>
        <w:spacing w:after="0"/>
        <w:ind w:left="0"/>
        <w:jc w:val="both"/>
      </w:pPr>
      <w:r>
        <w:rPr>
          <w:rFonts w:ascii="Times New Roman"/>
          <w:b w:val="false"/>
          <w:i w:val="false"/>
          <w:color w:val="000000"/>
          <w:sz w:val="28"/>
        </w:rPr>
        <w:t>
      Опасные бытовые отходы от населения принимают стационарные или мобильные пункты приема опасных бытовых отходов (в отдаленных населенных пунктах).</w:t>
      </w:r>
    </w:p>
    <w:p>
      <w:pPr>
        <w:spacing w:after="0"/>
        <w:ind w:left="0"/>
        <w:jc w:val="both"/>
      </w:pPr>
      <w:r>
        <w:rPr>
          <w:rFonts w:ascii="Times New Roman"/>
          <w:b w:val="false"/>
          <w:i w:val="false"/>
          <w:color w:val="000000"/>
          <w:sz w:val="28"/>
        </w:rPr>
        <w:t>
      Расположение и количество площадок для размещения контейнеров, их конструкция и оснащение определяется на последующих стадиях реализации программы. Схема размещения контейнерных площадок на территории населенных пунктов района должна быть разработана в соответствии с санитарными нормами и градостроительными нормативами. Необходимо также ввести систему разработки электронных паспортов контейнерных площадок и ведения автоматизированного реестра.</w:t>
      </w:r>
    </w:p>
    <w:p>
      <w:pPr>
        <w:spacing w:after="0"/>
        <w:ind w:left="0"/>
        <w:jc w:val="both"/>
      </w:pPr>
      <w:r>
        <w:rPr>
          <w:rFonts w:ascii="Times New Roman"/>
          <w:b w:val="false"/>
          <w:i w:val="false"/>
          <w:color w:val="000000"/>
          <w:sz w:val="28"/>
        </w:rPr>
        <w:t>
      Для населенных пунктов района принят тип контейнерных площадок вместимостью 4 контейнера (при разработке схемы расположения контейнерных площадок размеры и вместимость каждой контейнерной площадки должны быть определены и обоснованы) (Таблица 40). Необходимое количество сооружений должно быть рассчитано при разработке схемы размещения контейнерных площадок с предварительной инвентаризацией существующих.</w:t>
      </w:r>
    </w:p>
    <w:p>
      <w:pPr>
        <w:spacing w:after="0"/>
        <w:ind w:left="0"/>
        <w:jc w:val="both"/>
      </w:pPr>
      <w:r>
        <w:rPr>
          <w:rFonts w:ascii="Times New Roman"/>
          <w:b w:val="false"/>
          <w:i w:val="false"/>
          <w:color w:val="000000"/>
          <w:sz w:val="28"/>
        </w:rPr>
        <w:t>
      На последующих стадиях проектирования необходимо предусмотреть создание типовых проектов контейнерных площадок, желательно закрытого типа, исключающего разнос ветром отходов и неопрятный вид территории.</w:t>
      </w:r>
    </w:p>
    <w:p>
      <w:pPr>
        <w:spacing w:after="0"/>
        <w:ind w:left="0"/>
        <w:jc w:val="both"/>
      </w:pPr>
      <w:r>
        <w:rPr>
          <w:rFonts w:ascii="Times New Roman"/>
          <w:b w:val="false"/>
          <w:i w:val="false"/>
          <w:color w:val="000000"/>
          <w:sz w:val="28"/>
        </w:rPr>
        <w:t>
      Таблица 40 – Технико-экономические показатели строительства контейнерных площадок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площадки для размещения 4 контейнеров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10 045</w:t>
            </w:r>
          </w:p>
        </w:tc>
      </w:tr>
    </w:tbl>
    <w:p>
      <w:pPr>
        <w:spacing w:after="0"/>
        <w:ind w:left="0"/>
        <w:jc w:val="both"/>
      </w:pPr>
      <w:r>
        <w:rPr>
          <w:rFonts w:ascii="Times New Roman"/>
          <w:b w:val="false"/>
          <w:i w:val="false"/>
          <w:color w:val="000000"/>
          <w:sz w:val="28"/>
        </w:rPr>
        <w:t>
      Примечание: * - Принято оборудование казахстанского производителя.</w:t>
      </w:r>
    </w:p>
    <w:p>
      <w:pPr>
        <w:spacing w:after="0"/>
        <w:ind w:left="0"/>
        <w:jc w:val="both"/>
      </w:pPr>
      <w:r>
        <w:rPr>
          <w:rFonts w:ascii="Times New Roman"/>
          <w:b w:val="false"/>
          <w:i w:val="false"/>
          <w:color w:val="000000"/>
          <w:sz w:val="28"/>
        </w:rPr>
        <w:t>
      5.1.7.3 Транспортирование отходов</w:t>
      </w:r>
    </w:p>
    <w:p>
      <w:pPr>
        <w:spacing w:after="0"/>
        <w:ind w:left="0"/>
        <w:jc w:val="both"/>
      </w:pPr>
      <w:r>
        <w:rPr>
          <w:rFonts w:ascii="Times New Roman"/>
          <w:b w:val="false"/>
          <w:i w:val="false"/>
          <w:color w:val="000000"/>
          <w:sz w:val="28"/>
        </w:rPr>
        <w:t>
      В качестве собирающих транспортных средств рекомендуется использовать мусоровозы с задней загрузкой, так как они позволяют обслуживать контейнеры для сбора отходов и обладают очевидными преимуществами по сравнению с мусоровозами с боковой загрузкой.</w:t>
      </w:r>
    </w:p>
    <w:p>
      <w:pPr>
        <w:spacing w:after="0"/>
        <w:ind w:left="0"/>
        <w:jc w:val="both"/>
      </w:pPr>
      <w:r>
        <w:rPr>
          <w:rFonts w:ascii="Times New Roman"/>
          <w:b w:val="false"/>
          <w:i w:val="false"/>
          <w:color w:val="000000"/>
          <w:sz w:val="28"/>
        </w:rPr>
        <w:t>
      Специальное оборудование машин для сбора и вывоза твердых бытовых отходов монтируют, как правило, на автомобильном шасси различной грузоподъемности, поэтому в основу классификации мусоровозов целесообразно положить их грузоподъемность, систему перевозки, принцип загрузки кузова. В мусоровозы внедрены некоторые передовые технические решения: для перемещения подающей плиты вместо роликов используются фторопластовые ползуны; выталкивающая плита движется только по одной центральной направляющей балке, что исключает вероятность подклинивания плиты и облегчает ее техническое обслуживание; прессование обеспечивается поршневой полостью гидроцилиндров, что увеличивает усилие прессования с 27 до 35 тонн; штоки гидроцилиндров выведены из зоны контакта с ТКО. В машине также улучшена гидросистема.</w:t>
      </w:r>
    </w:p>
    <w:p>
      <w:pPr>
        <w:spacing w:after="0"/>
        <w:ind w:left="0"/>
        <w:jc w:val="both"/>
      </w:pPr>
      <w:r>
        <w:rPr>
          <w:rFonts w:ascii="Times New Roman"/>
          <w:b w:val="false"/>
          <w:i w:val="false"/>
          <w:color w:val="000000"/>
          <w:sz w:val="28"/>
        </w:rPr>
        <w:t>
      Предлагается внедрение современной системы мониторинга транспортных средств, позволяющих осуществлять контроль мусоровозов онлайн: поездки, стоянки, остановки, простой, пробег, моточасы, количество рейсов, посещение разрешенных и запрещенных полигонов, вес ТС. Кроме того, система позволяет контролировать производимые заправки топлива, расход топлива, слив топлива, проводимое техобслуживание.</w:t>
      </w:r>
    </w:p>
    <w:p>
      <w:pPr>
        <w:spacing w:after="0"/>
        <w:ind w:left="0"/>
        <w:jc w:val="both"/>
      </w:pPr>
      <w:r>
        <w:rPr>
          <w:rFonts w:ascii="Times New Roman"/>
          <w:b w:val="false"/>
          <w:i w:val="false"/>
          <w:color w:val="000000"/>
          <w:sz w:val="28"/>
        </w:rPr>
        <w:t>
      Отсутствие полноты данных по районам затрудняет оценку системы вывоза ТКО в целом по области. Для получения информации о морфологическом составе ТКО приняты усредненные статистические данные. Для получения показателей, более точно описывающих состав отходов, образуемых в районе необходимо провести анализ состава отходов ТКО согласно методике определения морфологического состава твердых бытовых отходов.</w:t>
      </w:r>
    </w:p>
    <w:p>
      <w:pPr>
        <w:spacing w:after="0"/>
        <w:ind w:left="0"/>
        <w:jc w:val="both"/>
      </w:pPr>
      <w:r>
        <w:rPr>
          <w:rFonts w:ascii="Times New Roman"/>
          <w:b w:val="false"/>
          <w:i w:val="false"/>
          <w:color w:val="000000"/>
          <w:sz w:val="28"/>
        </w:rPr>
        <w:t>
      Для расчетов в целом по области приняты мусоровозы серии КО 427, завода КОММАШ (Россия), с объемом кузова 18,5 м3, технические характеристики которого позволяют уплотнять отходы в 6 раз. При разработке программы был изучен опыт российских и белорусских компаний, которые осуществляют вывоз в рамках действующих региональных программ по управлению отходов. Уплотнение отходов данным типом мусоровозов, образующихся преимущественно в сельской местности, на практике составляет в 2-3 раза.</w:t>
      </w:r>
    </w:p>
    <w:p>
      <w:pPr>
        <w:spacing w:after="0"/>
        <w:ind w:left="0"/>
        <w:jc w:val="both"/>
      </w:pPr>
      <w:r>
        <w:rPr>
          <w:rFonts w:ascii="Times New Roman"/>
          <w:b w:val="false"/>
          <w:i w:val="false"/>
          <w:color w:val="000000"/>
          <w:sz w:val="28"/>
        </w:rPr>
        <w:t>
      Для организации вывоза ТКО на территории района требуется 5 мусоровозов, оснащенных оборудованием для учета и контроля за объемами вывоза ТКО и их движением. Технико-экономические показатели представлены в таблице ниже (Таблица 41).</w:t>
      </w:r>
    </w:p>
    <w:p>
      <w:pPr>
        <w:spacing w:after="0"/>
        <w:ind w:left="0"/>
        <w:jc w:val="both"/>
      </w:pPr>
      <w:r>
        <w:rPr>
          <w:rFonts w:ascii="Times New Roman"/>
          <w:b w:val="false"/>
          <w:i w:val="false"/>
          <w:color w:val="000000"/>
          <w:sz w:val="28"/>
        </w:rPr>
        <w:t>
      Таблица 41 – Технико-экономические показатели оснащения системы вывоза мусоровозами и контрольным оборудованием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КО 427-73 на базе автомобиля МАЗ, с задней загрузкой, объемом кузова 18,5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контроля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уровня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контроля датчиков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230 185</w:t>
            </w:r>
          </w:p>
        </w:tc>
      </w:tr>
    </w:tbl>
    <w:p>
      <w:pPr>
        <w:spacing w:after="0"/>
        <w:ind w:left="0"/>
        <w:jc w:val="both"/>
      </w:pPr>
      <w:r>
        <w:rPr>
          <w:rFonts w:ascii="Times New Roman"/>
          <w:b w:val="false"/>
          <w:i w:val="false"/>
          <w:color w:val="000000"/>
          <w:sz w:val="28"/>
        </w:rPr>
        <w:t>
      ПРИМЕЧАНИЕ: * - Ввиду отсутствия казахстанского производителя стоимость оборудования принята от российского производителя в соответствии с коммерческими предложениями.</w:t>
      </w:r>
    </w:p>
    <w:p>
      <w:pPr>
        <w:spacing w:after="0"/>
        <w:ind w:left="0"/>
        <w:jc w:val="both"/>
      </w:pPr>
      <w:r>
        <w:rPr>
          <w:rFonts w:ascii="Times New Roman"/>
          <w:b w:val="false"/>
          <w:i w:val="false"/>
          <w:color w:val="000000"/>
          <w:sz w:val="28"/>
        </w:rPr>
        <w:t>
      5.1.7.4 Комплекс сортировки и захоронения отходов</w:t>
      </w:r>
    </w:p>
    <w:p>
      <w:pPr>
        <w:spacing w:after="0"/>
        <w:ind w:left="0"/>
        <w:jc w:val="both"/>
      </w:pPr>
      <w:r>
        <w:rPr>
          <w:rFonts w:ascii="Times New Roman"/>
          <w:b w:val="false"/>
          <w:i w:val="false"/>
          <w:color w:val="000000"/>
          <w:sz w:val="28"/>
        </w:rPr>
        <w:t>
      В настоящее время отсутствие в большинстве районов сортировочных комплексов, мощность и степень технологической оснащенности имеющихся в области сортировочных линий не позволит достичь намечаемых в настоящей Программе целевых показателей (Раздел 4).</w:t>
      </w:r>
    </w:p>
    <w:p>
      <w:pPr>
        <w:spacing w:after="0"/>
        <w:ind w:left="0"/>
        <w:jc w:val="both"/>
      </w:pPr>
      <w:r>
        <w:rPr>
          <w:rFonts w:ascii="Times New Roman"/>
          <w:b w:val="false"/>
          <w:i w:val="false"/>
          <w:color w:val="000000"/>
          <w:sz w:val="28"/>
        </w:rPr>
        <w:t>
      На основе анализа технико-экономических показателей была выбрана схема развития (наиболее приемлемая на данном этапе развития сферы обращения с отходами в области Жетiсу), ориентированная на сортировку образующихся отходов на объектах по сортировке отходов, расположенных на современном мусоросортировочном комплексе и захоронение</w:t>
      </w:r>
    </w:p>
    <w:p>
      <w:pPr>
        <w:spacing w:after="0"/>
        <w:ind w:left="0"/>
        <w:jc w:val="both"/>
      </w:pPr>
      <w:r>
        <w:rPr>
          <w:rFonts w:ascii="Times New Roman"/>
          <w:b w:val="false"/>
          <w:i w:val="false"/>
          <w:color w:val="000000"/>
          <w:sz w:val="28"/>
        </w:rPr>
        <w:t>
      "хвостов" на современном полигоне.</w:t>
      </w:r>
    </w:p>
    <w:p>
      <w:pPr>
        <w:spacing w:after="0"/>
        <w:ind w:left="0"/>
        <w:jc w:val="both"/>
      </w:pPr>
      <w:r>
        <w:rPr>
          <w:rFonts w:ascii="Times New Roman"/>
          <w:b w:val="false"/>
          <w:i w:val="false"/>
          <w:color w:val="000000"/>
          <w:sz w:val="28"/>
        </w:rPr>
        <w:t>
      Разработчик предлагает варианты строительства комплекса, включающего различные комбинации по технологической оснащенности, техническим показателям строящихся сооружений и организационной модели движения отходов.</w:t>
      </w:r>
    </w:p>
    <w:p>
      <w:pPr>
        <w:spacing w:after="0"/>
        <w:ind w:left="0"/>
        <w:jc w:val="both"/>
      </w:pPr>
      <w:r>
        <w:rPr>
          <w:rFonts w:ascii="Times New Roman"/>
          <w:b w:val="false"/>
          <w:i w:val="false"/>
          <w:color w:val="000000"/>
          <w:sz w:val="28"/>
        </w:rPr>
        <w:t>
      Рассмотрен вариант строительства комплекса мусоросортировочной механизированной станции, гаражей для спецтехники (при эксплуатационной необходимости), склада вторичных материальных ресурсов. Комплекс оснащен всеми основными сооружениями и установками, обеспечивающими требования технологии производства, промышленной безопасности, обеспечения условий для персонала, необходимость обслуживания производства, и т.д.</w:t>
      </w:r>
    </w:p>
    <w:p>
      <w:pPr>
        <w:spacing w:after="0"/>
        <w:ind w:left="0"/>
        <w:jc w:val="both"/>
      </w:pPr>
      <w:r>
        <w:rPr>
          <w:rFonts w:ascii="Times New Roman"/>
          <w:b w:val="false"/>
          <w:i w:val="false"/>
          <w:color w:val="000000"/>
          <w:sz w:val="28"/>
        </w:rPr>
        <w:t>
      Мощность и комплектация мусоросортировочной станции является минимальной и позволяет обеспечить не более 10 % отбора вторичного сырья от общего объема ТБО. Здесь же предполагается строительство комплекса полигона для захоронения не сортируемых отходов, отвечающего всем нормам и требованиям законодательства Республики Казахстан. Расчет полигона принят с учетом прогнозируемого объема отбора вторичного сырья.</w:t>
      </w:r>
    </w:p>
    <w:p>
      <w:pPr>
        <w:spacing w:after="0"/>
        <w:ind w:left="0"/>
        <w:jc w:val="both"/>
      </w:pPr>
      <w:r>
        <w:rPr>
          <w:rFonts w:ascii="Times New Roman"/>
          <w:b w:val="false"/>
          <w:i w:val="false"/>
          <w:color w:val="000000"/>
          <w:sz w:val="28"/>
        </w:rPr>
        <w:t>
      Для второго варианта планируемый перечень строительства сооружений комплекса сортировочной станции и полигона принят как в предыдущем варианте. Отличием является увеличение комплектации и мощности сортировочного оборудования. Это позволит обеспечить увеличить объем отбора ВМР до 25 % и уменьшить процент объема захоронения ТКО. Вариант значительно снижает высокие капитальные затраты на строительство полигона, связанные с возможными неблагоприятными природными условиями (низкий уровень залегания грунтовых вод, необходимостью разработки и завоза грунта для изоляционного слоя).</w:t>
      </w:r>
    </w:p>
    <w:p>
      <w:pPr>
        <w:spacing w:after="0"/>
        <w:ind w:left="0"/>
        <w:jc w:val="both"/>
      </w:pPr>
      <w:r>
        <w:rPr>
          <w:rFonts w:ascii="Times New Roman"/>
          <w:b w:val="false"/>
          <w:i w:val="false"/>
          <w:color w:val="000000"/>
          <w:sz w:val="28"/>
        </w:rPr>
        <w:t>
      Таблица 42 – Комплекс сооружений мусоросортировочной станции и полигона для захоронения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"Уштобе" (Каратальский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мусоросортировочного комплекса производительностью 10 тыс. тонн/год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Выбор варианта технологии процесса сортировки определен в разделе 5.1.5. На первом этапе реализации Программы для Каратальского района предусматривается механизированное оборудование для мусоросортировочного комплекса на комплексной площадке "Уштобе". Для расчетов карты полигона и мощности мусоросортировочной станции приняты исходные данные на период действия данной Программы (2029 год включительно).</w:t>
      </w:r>
    </w:p>
    <w:p>
      <w:pPr>
        <w:spacing w:after="0"/>
        <w:ind w:left="0"/>
        <w:jc w:val="both"/>
      </w:pPr>
      <w:r>
        <w:rPr>
          <w:rFonts w:ascii="Times New Roman"/>
          <w:b w:val="false"/>
          <w:i w:val="false"/>
          <w:color w:val="000000"/>
          <w:sz w:val="28"/>
        </w:rPr>
        <w:t>
      В таблице ниже (Таблица 43) приводятся технико-экономические показатели строительства комплексов по сортировке и утилизации отходов.</w:t>
      </w:r>
    </w:p>
    <w:p>
      <w:pPr>
        <w:spacing w:after="0"/>
        <w:ind w:left="0"/>
        <w:jc w:val="both"/>
      </w:pPr>
      <w:r>
        <w:rPr>
          <w:rFonts w:ascii="Times New Roman"/>
          <w:b w:val="false"/>
          <w:i w:val="false"/>
          <w:color w:val="000000"/>
          <w:sz w:val="28"/>
        </w:rPr>
        <w:t>
      Таблица 43 – Технико-экономические показатели строительства объектов комплексной площадки "Уштобе"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сооружений площадки МСС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тыс.т/год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полуавтоматической МСС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тыс.т/год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428 614</w:t>
            </w:r>
          </w:p>
        </w:tc>
      </w:tr>
    </w:tbl>
    <w:p>
      <w:pPr>
        <w:spacing w:after="0"/>
        <w:ind w:left="0"/>
        <w:jc w:val="both"/>
      </w:pPr>
      <w:r>
        <w:rPr>
          <w:rFonts w:ascii="Times New Roman"/>
          <w:b w:val="false"/>
          <w:i w:val="false"/>
          <w:color w:val="000000"/>
          <w:sz w:val="28"/>
        </w:rPr>
        <w:t>
      ПРИМЕЧАНИЕ: * - Стоимость строительства принята по проектам-аналогам, получившим положительное заключение Госэкспертизы, стоимость оборудования принята в соответствии с коммерческими предложениями.</w:t>
      </w:r>
    </w:p>
    <w:p>
      <w:pPr>
        <w:spacing w:after="0"/>
        <w:ind w:left="0"/>
        <w:jc w:val="both"/>
      </w:pPr>
      <w:r>
        <w:rPr>
          <w:rFonts w:ascii="Times New Roman"/>
          <w:b w:val="false"/>
          <w:i w:val="false"/>
          <w:color w:val="000000"/>
          <w:sz w:val="28"/>
        </w:rPr>
        <w:t>
      В перспективном плане развития системы управления отходами в области Жетiсу отмечено, что предложенная модель может быть дополнена (при соответствующем обосновании) локальными схемами:</w:t>
      </w:r>
    </w:p>
    <w:p>
      <w:pPr>
        <w:spacing w:after="0"/>
        <w:ind w:left="0"/>
        <w:jc w:val="both"/>
      </w:pPr>
      <w:r>
        <w:rPr>
          <w:rFonts w:ascii="Times New Roman"/>
          <w:b w:val="false"/>
          <w:i w:val="false"/>
          <w:color w:val="000000"/>
          <w:sz w:val="28"/>
        </w:rPr>
        <w:t>
      -по переработке вторичного сырья;</w:t>
      </w:r>
    </w:p>
    <w:p>
      <w:pPr>
        <w:spacing w:after="0"/>
        <w:ind w:left="0"/>
        <w:jc w:val="both"/>
      </w:pPr>
      <w:r>
        <w:rPr>
          <w:rFonts w:ascii="Times New Roman"/>
          <w:b w:val="false"/>
          <w:i w:val="false"/>
          <w:color w:val="000000"/>
          <w:sz w:val="28"/>
        </w:rPr>
        <w:t>
      -развития по пути энергетической утилизации (для части фракций, обладающих энергетическим потенциалом, но не являющихся вторичным сырьем), направленным на получение топлива (жидкого/твердого) и тепловой и электрической энергии;</w:t>
      </w:r>
    </w:p>
    <w:p>
      <w:pPr>
        <w:spacing w:after="0"/>
        <w:ind w:left="0"/>
        <w:jc w:val="both"/>
      </w:pPr>
      <w:r>
        <w:rPr>
          <w:rFonts w:ascii="Times New Roman"/>
          <w:b w:val="false"/>
          <w:i w:val="false"/>
          <w:color w:val="000000"/>
          <w:sz w:val="28"/>
        </w:rPr>
        <w:t>
      -по стимулированию сокращения захоронения биоразлагаемых отходов, включая меры по их переработке, в частности методом компостирования и утилизации, в том числе в целях производства удобрений, биогаза и (или) энергии.</w:t>
      </w:r>
    </w:p>
    <w:p>
      <w:pPr>
        <w:spacing w:after="0"/>
        <w:ind w:left="0"/>
        <w:jc w:val="both"/>
      </w:pPr>
      <w:r>
        <w:rPr>
          <w:rFonts w:ascii="Times New Roman"/>
          <w:b w:val="false"/>
          <w:i w:val="false"/>
          <w:color w:val="000000"/>
          <w:sz w:val="28"/>
        </w:rPr>
        <w:t>
      5.1.7.5 Затраты на устройство стационарных и мобильных пунктов приема вторичного сырья и опасных бытовых отходов</w:t>
      </w:r>
    </w:p>
    <w:p>
      <w:pPr>
        <w:spacing w:after="0"/>
        <w:ind w:left="0"/>
        <w:jc w:val="both"/>
      </w:pPr>
      <w:r>
        <w:rPr>
          <w:rFonts w:ascii="Times New Roman"/>
          <w:b w:val="false"/>
          <w:i w:val="false"/>
          <w:color w:val="000000"/>
          <w:sz w:val="28"/>
        </w:rPr>
        <w:t>
      В таблице ниже приведены технико-экономические показатели обеспечения системы управления отходами мобильными пунктами приема вторичного сырья и опасных бытовых отходов в Каратальском районе. Строительство стационарных пунктов на территории района в рамках реализации данной программы предусматривается в городе Уштобе.</w:t>
      </w:r>
    </w:p>
    <w:p>
      <w:pPr>
        <w:spacing w:after="0"/>
        <w:ind w:left="0"/>
        <w:jc w:val="both"/>
      </w:pPr>
      <w:r>
        <w:rPr>
          <w:rFonts w:ascii="Times New Roman"/>
          <w:b w:val="false"/>
          <w:i w:val="false"/>
          <w:color w:val="000000"/>
          <w:sz w:val="28"/>
        </w:rPr>
        <w:t>
      Таблица 44 – Технико-экономические показатели строительства и приобретения пунктов приема вторичного сырья и опасных бытовых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единицы,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p>
            <w:pPr>
              <w:spacing w:after="20"/>
              <w:ind w:left="20"/>
              <w:jc w:val="both"/>
            </w:pPr>
            <w:r>
              <w:rPr>
                <w:rFonts w:ascii="Times New Roman"/>
                <w:b w:val="false"/>
                <w:i w:val="false"/>
                <w:color w:val="000000"/>
                <w:sz w:val="20"/>
              </w:rPr>
              <w:t>
стоимость,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пункт приема</w:t>
            </w:r>
          </w:p>
          <w:p>
            <w:pPr>
              <w:spacing w:after="20"/>
              <w:ind w:left="20"/>
              <w:jc w:val="both"/>
            </w:pPr>
            <w:r>
              <w:rPr>
                <w:rFonts w:ascii="Times New Roman"/>
                <w:b w:val="false"/>
                <w:i w:val="false"/>
                <w:color w:val="000000"/>
                <w:sz w:val="20"/>
              </w:rPr>
              <w:t>
вторичного сырья и опасных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пункт приема вторичного сырья и опасных</w:t>
            </w:r>
          </w:p>
          <w:p>
            <w:pPr>
              <w:spacing w:after="20"/>
              <w:ind w:left="20"/>
              <w:jc w:val="both"/>
            </w:pPr>
            <w:r>
              <w:rPr>
                <w:rFonts w:ascii="Times New Roman"/>
                <w:b w:val="false"/>
                <w:i w:val="false"/>
                <w:color w:val="000000"/>
                <w:sz w:val="20"/>
              </w:rPr>
              <w:t>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bl>
    <w:p>
      <w:pPr>
        <w:spacing w:after="0"/>
        <w:ind w:left="0"/>
        <w:jc w:val="both"/>
      </w:pPr>
      <w:r>
        <w:rPr>
          <w:rFonts w:ascii="Times New Roman"/>
          <w:b w:val="false"/>
          <w:i w:val="false"/>
          <w:color w:val="000000"/>
          <w:sz w:val="28"/>
        </w:rPr>
        <w:t>
      5.1.7.6 Затраты на рекультивацию закрытых полигонов</w:t>
      </w:r>
    </w:p>
    <w:p>
      <w:pPr>
        <w:spacing w:after="0"/>
        <w:ind w:left="0"/>
        <w:jc w:val="both"/>
      </w:pPr>
      <w:r>
        <w:rPr>
          <w:rFonts w:ascii="Times New Roman"/>
          <w:b w:val="false"/>
          <w:i w:val="false"/>
          <w:color w:val="000000"/>
          <w:sz w:val="28"/>
        </w:rPr>
        <w:t>
      Ориентировочные затраты по рекультивации полигона приняты по предварительным показателям, предоставленными заказчиком в составе исходных данных. Окончательные проектные решения по объемам строительства и сметной стоимости должны быть приняты на последующих стадиях проектирования (рабочий проект).</w:t>
      </w:r>
    </w:p>
    <w:p>
      <w:pPr>
        <w:spacing w:after="0"/>
        <w:ind w:left="0"/>
        <w:jc w:val="both"/>
      </w:pPr>
      <w:r>
        <w:rPr>
          <w:rFonts w:ascii="Times New Roman"/>
          <w:b w:val="false"/>
          <w:i w:val="false"/>
          <w:color w:val="000000"/>
          <w:sz w:val="28"/>
        </w:rPr>
        <w:t>
      В качестве аналога приняты решения проекта рекультивации затраты на строительство карт складирования отходов полигона в городе Балашиха, Московской области, Россия. В предоставленных исходных данных отсутствует большинство показателей для корректного определения затрат по рекультивации существующих полигонов. Для расчетов принят показатель стоимости затрат на 1 га площади полигона, при этом учитывался средний по области показатель заполненности полигонов -75 %.</w:t>
      </w:r>
    </w:p>
    <w:p>
      <w:pPr>
        <w:spacing w:after="0"/>
        <w:ind w:left="0"/>
        <w:jc w:val="both"/>
      </w:pPr>
      <w:r>
        <w:rPr>
          <w:rFonts w:ascii="Times New Roman"/>
          <w:b w:val="false"/>
          <w:i w:val="false"/>
          <w:color w:val="000000"/>
          <w:sz w:val="28"/>
        </w:rPr>
        <w:t>
      Таблица 45 – Технико-экономические показатели по рекультивации полигона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Бастобинский с/о (Каратальский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земель участка,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рекультивируемых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сметная стоимость производства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521 140</w:t>
            </w:r>
          </w:p>
        </w:tc>
      </w:tr>
    </w:tbl>
    <w:p>
      <w:pPr>
        <w:spacing w:after="0"/>
        <w:ind w:left="0"/>
        <w:jc w:val="both"/>
      </w:pPr>
      <w:r>
        <w:rPr>
          <w:rFonts w:ascii="Times New Roman"/>
          <w:b w:val="false"/>
          <w:i w:val="false"/>
          <w:color w:val="000000"/>
          <w:sz w:val="28"/>
        </w:rPr>
        <w:t>
      5.1.8 Основные мероприятия по формированию материально-технической базы</w:t>
      </w:r>
    </w:p>
    <w:p>
      <w:pPr>
        <w:spacing w:after="0"/>
        <w:ind w:left="0"/>
        <w:jc w:val="both"/>
      </w:pPr>
      <w:r>
        <w:rPr>
          <w:rFonts w:ascii="Times New Roman"/>
          <w:b w:val="false"/>
          <w:i w:val="false"/>
          <w:color w:val="000000"/>
          <w:sz w:val="28"/>
        </w:rPr>
        <w:t>
      Основные мероприятия по формированию материально-технической базы и финансовых показателей Программы управления отходами Каратальского района области Жетiсу представлены в таблице ниже (Таблица 46).</w:t>
      </w:r>
    </w:p>
    <w:p>
      <w:pPr>
        <w:spacing w:after="0"/>
        <w:ind w:left="0"/>
        <w:jc w:val="both"/>
      </w:pPr>
      <w:r>
        <w:rPr>
          <w:rFonts w:ascii="Times New Roman"/>
          <w:b w:val="false"/>
          <w:i w:val="false"/>
          <w:color w:val="000000"/>
          <w:sz w:val="28"/>
        </w:rPr>
        <w:t>
      Таблица 46 - Основные мероприятия по формированию материально-технической базы и финансовых показателей Программы управления отходами Каратальского района области Жетiсу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обеспечения, тыс. тенге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Научно-исследовательские, опытно-конструкторские и проектно-изыскательские работы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размещения контейнерных площадок, площадок для сбора крупногабаритных отходов и</w:t>
            </w:r>
          </w:p>
          <w:p>
            <w:pPr>
              <w:spacing w:after="20"/>
              <w:ind w:left="20"/>
              <w:jc w:val="both"/>
            </w:pPr>
            <w:r>
              <w:rPr>
                <w:rFonts w:ascii="Times New Roman"/>
                <w:b w:val="false"/>
                <w:i w:val="false"/>
                <w:color w:val="000000"/>
                <w:sz w:val="20"/>
              </w:rPr>
              <w:t>
приемных пунктов вторичного сырья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Разработка ПСД на строительство полигона ТБО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сооружений комплексной мусоросортировочной</w:t>
            </w:r>
          </w:p>
          <w:p>
            <w:pPr>
              <w:spacing w:after="20"/>
              <w:ind w:left="20"/>
              <w:jc w:val="both"/>
            </w:pPr>
            <w:r>
              <w:rPr>
                <w:rFonts w:ascii="Times New Roman"/>
                <w:b w:val="false"/>
                <w:i w:val="false"/>
                <w:color w:val="000000"/>
                <w:sz w:val="20"/>
              </w:rPr>
              <w:t>
площадки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Разработка ПСД на рекультивацию полигона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Расчет/корректировка норм образования и накопление</w:t>
            </w:r>
          </w:p>
          <w:p>
            <w:pPr>
              <w:spacing w:after="20"/>
              <w:ind w:left="20"/>
              <w:jc w:val="both"/>
            </w:pPr>
            <w:r>
              <w:rPr>
                <w:rFonts w:ascii="Times New Roman"/>
                <w:b w:val="false"/>
                <w:i w:val="false"/>
                <w:color w:val="000000"/>
                <w:sz w:val="20"/>
              </w:rPr>
              <w:t>
коммунальных отходов</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мероприятия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обеспечения, тыс. тенге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Расчет/корректировка тарифа для населения на сбор, транспортировку, сортировку и</w:t>
            </w:r>
          </w:p>
          <w:p>
            <w:pPr>
              <w:spacing w:after="20"/>
              <w:ind w:left="20"/>
              <w:jc w:val="both"/>
            </w:pPr>
            <w:r>
              <w:rPr>
                <w:rFonts w:ascii="Times New Roman"/>
                <w:b w:val="false"/>
                <w:i w:val="false"/>
                <w:color w:val="000000"/>
                <w:sz w:val="20"/>
              </w:rPr>
              <w:t>
захоронение твердых бытовых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разделу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Формирование производственно-технологической базы по обращению с отходами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контейнерного парка. Организация раздельного сбора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Строительство контейнерных площадок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Замена мусоровывозящего автомобильного парка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стационарных пунктов приема вторичного сырья и опасных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мобильных пунктов приема вторичного сырья и опасных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для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мероприятия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финансового обеспечения,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размещения ТКО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5"/>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5"/>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сооружений комплексной мусоросортировочной площадки, включая оборудование (механизированное)</w:t>
            </w:r>
          </w:p>
          <w:p>
            <w:pPr>
              <w:spacing w:after="20"/>
              <w:ind w:left="20"/>
              <w:jc w:val="both"/>
            </w:pPr>
            <w:r>
              <w:rPr>
                <w:rFonts w:ascii="Times New Roman"/>
                <w:b w:val="false"/>
                <w:i w:val="false"/>
                <w:color w:val="000000"/>
                <w:sz w:val="20"/>
              </w:rPr>
              <w:t>
мусоросортировочного комплекса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5"/>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Иные источники</w:t>
            </w:r>
          </w:p>
        </w:tc>
        <w:tc>
          <w:tcPr>
            <w:tcW w:w="0" w:type="auto"/>
            <w:gridSpan w:val="5"/>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714,0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Рекультивация полигона (санкционированной свалки)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521 140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5"/>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5"/>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разделу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1 228 398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мероприятиям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1 324 988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132 285</w:t>
            </w:r>
          </w:p>
        </w:tc>
      </w:tr>
    </w:tbl>
    <w:p>
      <w:pPr>
        <w:spacing w:after="0"/>
        <w:ind w:left="0"/>
        <w:jc w:val="both"/>
      </w:pPr>
      <w:r>
        <w:rPr>
          <w:rFonts w:ascii="Times New Roman"/>
          <w:b w:val="false"/>
          <w:i w:val="false"/>
          <w:color w:val="000000"/>
          <w:sz w:val="28"/>
        </w:rPr>
        <w:t>
      5.2 ИНСТИТУЦИОНАЛЬНЫЙ РАЗДЕЛ</w:t>
      </w:r>
    </w:p>
    <w:p>
      <w:pPr>
        <w:spacing w:after="0"/>
        <w:ind w:left="0"/>
        <w:jc w:val="both"/>
      </w:pPr>
      <w:r>
        <w:rPr>
          <w:rFonts w:ascii="Times New Roman"/>
          <w:b w:val="false"/>
          <w:i w:val="false"/>
          <w:color w:val="000000"/>
          <w:sz w:val="28"/>
        </w:rPr>
        <w:t>
      5.2.1 Организационная модель региональной системы управления отходами</w:t>
      </w:r>
    </w:p>
    <w:p>
      <w:pPr>
        <w:spacing w:after="0"/>
        <w:ind w:left="0"/>
        <w:jc w:val="both"/>
      </w:pPr>
      <w:r>
        <w:rPr>
          <w:rFonts w:ascii="Times New Roman"/>
          <w:b w:val="false"/>
          <w:i w:val="false"/>
          <w:color w:val="000000"/>
          <w:sz w:val="28"/>
        </w:rPr>
        <w:t>
      В данном разделе развитие Региональной системы управления отходами потребления (ТКО) для области Жетiсу (далее по тексту – Региональная система) определяет стратегическую цель обеспечения экологически безопасного обращения с отходами на территории подчинения и средства ее достижения. Система управления ТКО Каратальского района является неотъемлемой частью Региональной системы управления коммунальными отходами области Жетiсу.</w:t>
      </w:r>
    </w:p>
    <w:p>
      <w:pPr>
        <w:spacing w:after="0"/>
        <w:ind w:left="0"/>
        <w:jc w:val="both"/>
      </w:pPr>
      <w:r>
        <w:rPr>
          <w:rFonts w:ascii="Times New Roman"/>
          <w:b w:val="false"/>
          <w:i w:val="false"/>
          <w:color w:val="000000"/>
          <w:sz w:val="28"/>
        </w:rPr>
        <w:t>
      Основные направления по реализации Региональной системы:</w:t>
      </w:r>
    </w:p>
    <w:p>
      <w:pPr>
        <w:spacing w:after="0"/>
        <w:ind w:left="0"/>
        <w:jc w:val="both"/>
      </w:pPr>
      <w:r>
        <w:rPr>
          <w:rFonts w:ascii="Times New Roman"/>
          <w:b w:val="false"/>
          <w:i w:val="false"/>
          <w:color w:val="000000"/>
          <w:sz w:val="28"/>
        </w:rPr>
        <w:t>
      1)развитие технологий обращения с отходами с использованием наилучших доступных технологий с учетом территориального размещения населенных пунктов и наличия транспортного сообщения, в том числе для малых населенных пунктов, с учетом регионального принципа размещения объектов обращения с отходами;</w:t>
      </w:r>
    </w:p>
    <w:p>
      <w:pPr>
        <w:spacing w:after="0"/>
        <w:ind w:left="0"/>
        <w:jc w:val="both"/>
      </w:pPr>
      <w:r>
        <w:rPr>
          <w:rFonts w:ascii="Times New Roman"/>
          <w:b w:val="false"/>
          <w:i w:val="false"/>
          <w:color w:val="000000"/>
          <w:sz w:val="28"/>
        </w:rPr>
        <w:t>
      2)экономические и финансовые механизмы обеспечения экологически безопасного обращения с отходами;</w:t>
      </w:r>
    </w:p>
    <w:p>
      <w:pPr>
        <w:spacing w:after="0"/>
        <w:ind w:left="0"/>
        <w:jc w:val="both"/>
      </w:pPr>
      <w:r>
        <w:rPr>
          <w:rFonts w:ascii="Times New Roman"/>
          <w:b w:val="false"/>
          <w:i w:val="false"/>
          <w:color w:val="000000"/>
          <w:sz w:val="28"/>
        </w:rPr>
        <w:t>
      3)информационно-аналитическое обеспечение экологически безопасного обращения отходов;</w:t>
      </w:r>
    </w:p>
    <w:p>
      <w:pPr>
        <w:spacing w:after="0"/>
        <w:ind w:left="0"/>
        <w:jc w:val="both"/>
      </w:pPr>
      <w:r>
        <w:rPr>
          <w:rFonts w:ascii="Times New Roman"/>
          <w:b w:val="false"/>
          <w:i w:val="false"/>
          <w:color w:val="000000"/>
          <w:sz w:val="28"/>
        </w:rPr>
        <w:t>
      4)экологическое образование и просвещение в области обращения с отходами.</w:t>
      </w:r>
    </w:p>
    <w:p>
      <w:pPr>
        <w:spacing w:after="0"/>
        <w:ind w:left="0"/>
        <w:jc w:val="both"/>
      </w:pPr>
      <w:r>
        <w:rPr>
          <w:rFonts w:ascii="Times New Roman"/>
          <w:b w:val="false"/>
          <w:i w:val="false"/>
          <w:color w:val="000000"/>
          <w:sz w:val="28"/>
        </w:rPr>
        <w:t>
      5.2.1.1 Задачи перед системой управления отходами района и сценарии развития</w:t>
      </w:r>
    </w:p>
    <w:p>
      <w:pPr>
        <w:spacing w:after="0"/>
        <w:ind w:left="0"/>
        <w:jc w:val="both"/>
      </w:pPr>
      <w:r>
        <w:rPr>
          <w:rFonts w:ascii="Times New Roman"/>
          <w:b w:val="false"/>
          <w:i w:val="false"/>
          <w:color w:val="000000"/>
          <w:sz w:val="28"/>
        </w:rPr>
        <w:t>
      В требованиях по разработке создания региональной системы управления отходами определены задачи:</w:t>
      </w:r>
    </w:p>
    <w:p>
      <w:pPr>
        <w:spacing w:after="0"/>
        <w:ind w:left="0"/>
        <w:jc w:val="both"/>
      </w:pPr>
      <w:r>
        <w:rPr>
          <w:rFonts w:ascii="Times New Roman"/>
          <w:b w:val="false"/>
          <w:i w:val="false"/>
          <w:color w:val="000000"/>
          <w:sz w:val="28"/>
        </w:rPr>
        <w:t>
      -создание эффективной системы управления обращения с коммунальными отходами на территории района;</w:t>
      </w:r>
    </w:p>
    <w:p>
      <w:pPr>
        <w:spacing w:after="0"/>
        <w:ind w:left="0"/>
        <w:jc w:val="both"/>
      </w:pPr>
      <w:r>
        <w:rPr>
          <w:rFonts w:ascii="Times New Roman"/>
          <w:b w:val="false"/>
          <w:i w:val="false"/>
          <w:color w:val="000000"/>
          <w:sz w:val="28"/>
        </w:rPr>
        <w:t>
      -создание инфраструктуры в сфере обращения с коммунальными отходами;</w:t>
      </w:r>
    </w:p>
    <w:p>
      <w:pPr>
        <w:spacing w:after="0"/>
        <w:ind w:left="0"/>
        <w:jc w:val="both"/>
      </w:pPr>
      <w:r>
        <w:rPr>
          <w:rFonts w:ascii="Times New Roman"/>
          <w:b w:val="false"/>
          <w:i w:val="false"/>
          <w:color w:val="000000"/>
          <w:sz w:val="28"/>
        </w:rPr>
        <w:t>
      -ликвидация несанкционированных объектов размещения отходов</w:t>
      </w:r>
    </w:p>
    <w:p>
      <w:pPr>
        <w:spacing w:after="0"/>
        <w:ind w:left="0"/>
        <w:jc w:val="both"/>
      </w:pPr>
      <w:r>
        <w:rPr>
          <w:rFonts w:ascii="Times New Roman"/>
          <w:b w:val="false"/>
          <w:i w:val="false"/>
          <w:color w:val="000000"/>
          <w:sz w:val="28"/>
        </w:rPr>
        <w:t>
      Для чего на территории района предлагается создание модели управления отходами района, как единицы Региональной системы управления ТКО области Жетiсу.</w:t>
      </w:r>
    </w:p>
    <w:p>
      <w:pPr>
        <w:spacing w:after="0"/>
        <w:ind w:left="0"/>
        <w:jc w:val="both"/>
      </w:pPr>
      <w:r>
        <w:rPr>
          <w:rFonts w:ascii="Times New Roman"/>
          <w:b w:val="false"/>
          <w:i w:val="false"/>
          <w:color w:val="000000"/>
          <w:sz w:val="28"/>
        </w:rPr>
        <w:t>
      Необходимо отметить, что для Каратальского района конечный результат обращения с отходами и его оценка будут более эффективными при условии, что населенные пункты района будут частью предлагаемой к созданию Региональной системы управления ТКО области Жетiсу.</w:t>
      </w:r>
    </w:p>
    <w:p>
      <w:pPr>
        <w:spacing w:after="0"/>
        <w:ind w:left="0"/>
        <w:jc w:val="both"/>
      </w:pPr>
      <w:r>
        <w:rPr>
          <w:rFonts w:ascii="Times New Roman"/>
          <w:b w:val="false"/>
          <w:i w:val="false"/>
          <w:color w:val="000000"/>
          <w:sz w:val="28"/>
        </w:rPr>
        <w:t>
      Реализация мероприятий, предложенных в настоящей Программе, а также создание Региональной системы управления ТКО на территории области Жетiсу зависит от принятых акиматом области видов институциональной и организационной моделей.</w:t>
      </w:r>
    </w:p>
    <w:p>
      <w:pPr>
        <w:spacing w:after="0"/>
        <w:ind w:left="0"/>
        <w:jc w:val="both"/>
      </w:pPr>
      <w:r>
        <w:rPr>
          <w:rFonts w:ascii="Times New Roman"/>
          <w:b w:val="false"/>
          <w:i w:val="false"/>
          <w:color w:val="000000"/>
          <w:sz w:val="28"/>
        </w:rPr>
        <w:t>
      Возможны следующие сценарии:</w:t>
      </w:r>
    </w:p>
    <w:p>
      <w:pPr>
        <w:spacing w:after="0"/>
        <w:ind w:left="0"/>
        <w:jc w:val="both"/>
      </w:pPr>
      <w:r>
        <w:rPr>
          <w:rFonts w:ascii="Times New Roman"/>
          <w:b w:val="false"/>
          <w:i w:val="false"/>
          <w:color w:val="000000"/>
          <w:sz w:val="28"/>
        </w:rPr>
        <w:t>
      1) Инерционный – сохранение сложившегося порядка обращения с отходами. Существующая на сегодняшний день на территории района схема санитарной очистки, сложилась в конце прошлого века и не позволяет обеспечить предоставление населению полного набора услуг по сбору, вывозу и захоронению ТКО. Сбор и вывоз ТКО осуществляется населением самостоятельно. В большинстве сельских населенных пунктов района система планово-регулярной очистки территорий не действует, отходы сжигаются или захораниваются на несанкционированных свалках. При инерционном варианте предполагается поэтапное приведение существующих объектов захоронения ТБО в соответствие с установленными нормативными требованиями. При инерционном варианте не учитывается отбор ВМР и их переработка.</w:t>
      </w:r>
    </w:p>
    <w:p>
      <w:pPr>
        <w:spacing w:after="0"/>
        <w:ind w:left="0"/>
        <w:jc w:val="both"/>
      </w:pPr>
      <w:r>
        <w:rPr>
          <w:rFonts w:ascii="Times New Roman"/>
          <w:b w:val="false"/>
          <w:i w:val="false"/>
          <w:color w:val="000000"/>
          <w:sz w:val="28"/>
        </w:rPr>
        <w:t>
      При инерционном варианте система обращения с отходами района будет характеризоваться следующими показателями:</w:t>
      </w:r>
    </w:p>
    <w:p>
      <w:pPr>
        <w:spacing w:after="0"/>
        <w:ind w:left="0"/>
        <w:jc w:val="both"/>
      </w:pPr>
      <w:r>
        <w:rPr>
          <w:rFonts w:ascii="Times New Roman"/>
          <w:b w:val="false"/>
          <w:i w:val="false"/>
          <w:color w:val="000000"/>
          <w:sz w:val="28"/>
        </w:rPr>
        <w:t>
      -ростом количества свалок, не соответствующих установленным требованиям;</w:t>
      </w:r>
    </w:p>
    <w:p>
      <w:pPr>
        <w:spacing w:after="0"/>
        <w:ind w:left="0"/>
        <w:jc w:val="both"/>
      </w:pPr>
      <w:r>
        <w:rPr>
          <w:rFonts w:ascii="Times New Roman"/>
          <w:b w:val="false"/>
          <w:i w:val="false"/>
          <w:color w:val="000000"/>
          <w:sz w:val="28"/>
        </w:rPr>
        <w:t>
      -отсутствие централизованного вывоза, учета образуемых объемов ТКО и контроля за их движением;</w:t>
      </w:r>
    </w:p>
    <w:p>
      <w:pPr>
        <w:spacing w:after="0"/>
        <w:ind w:left="0"/>
        <w:jc w:val="both"/>
      </w:pPr>
      <w:r>
        <w:rPr>
          <w:rFonts w:ascii="Times New Roman"/>
          <w:b w:val="false"/>
          <w:i w:val="false"/>
          <w:color w:val="000000"/>
          <w:sz w:val="28"/>
        </w:rPr>
        <w:t>
      -невозможностью привлечения инвестиций в область обращения с отходами;</w:t>
      </w:r>
    </w:p>
    <w:p>
      <w:pPr>
        <w:spacing w:after="0"/>
        <w:ind w:left="0"/>
        <w:jc w:val="both"/>
      </w:pPr>
      <w:r>
        <w:rPr>
          <w:rFonts w:ascii="Times New Roman"/>
          <w:b w:val="false"/>
          <w:i w:val="false"/>
          <w:color w:val="000000"/>
          <w:sz w:val="28"/>
        </w:rPr>
        <w:t>
      -дальнейшим ухудшением экологического состояния территории, в том числе природных территорий, рекреационных и туристских зон.</w:t>
      </w:r>
    </w:p>
    <w:p>
      <w:pPr>
        <w:spacing w:after="0"/>
        <w:ind w:left="0"/>
        <w:jc w:val="both"/>
      </w:pPr>
      <w:r>
        <w:rPr>
          <w:rFonts w:ascii="Times New Roman"/>
          <w:b w:val="false"/>
          <w:i w:val="false"/>
          <w:color w:val="000000"/>
          <w:sz w:val="28"/>
        </w:rPr>
        <w:t>
      2) Инновационный (рекомендуемый) - обеспечивает современный уровень обращения с отходами, характеризующийся понятием "управление отходами".</w:t>
      </w:r>
    </w:p>
    <w:p>
      <w:pPr>
        <w:spacing w:after="0"/>
        <w:ind w:left="0"/>
        <w:jc w:val="both"/>
      </w:pPr>
      <w:r>
        <w:rPr>
          <w:rFonts w:ascii="Times New Roman"/>
          <w:b w:val="false"/>
          <w:i w:val="false"/>
          <w:color w:val="000000"/>
          <w:sz w:val="28"/>
        </w:rPr>
        <w:t>
      Основу данного варианта развития системы управления и обращения отходами и ВМР составляет зонирование территории области по принципу (в соответствии с целесообразностью и экономической эффективностью) отнесения нескольких административно-территориальных образований к одной зоне, создание единого Территориального оператора/координационного агента в области. Каждый административный район является единицей Региональной системы управления коммунальными отходами области. Функции Территориального оператора/координационного агента могут быть возложены на существующее государственное предприятие, расширив/дополнив в установленном законодательством РК порядке его виды деятельностями.</w:t>
      </w:r>
    </w:p>
    <w:p>
      <w:pPr>
        <w:spacing w:after="0"/>
        <w:ind w:left="0"/>
        <w:jc w:val="both"/>
      </w:pPr>
      <w:r>
        <w:rPr>
          <w:rFonts w:ascii="Times New Roman"/>
          <w:b w:val="false"/>
          <w:i w:val="false"/>
          <w:color w:val="000000"/>
          <w:sz w:val="28"/>
        </w:rPr>
        <w:t>
      В состав каждой из зон могут входить следующие объекты (при соответствующем обосновании их целесообразности):</w:t>
      </w:r>
    </w:p>
    <w:p>
      <w:pPr>
        <w:spacing w:after="0"/>
        <w:ind w:left="0"/>
        <w:jc w:val="both"/>
      </w:pPr>
      <w:r>
        <w:rPr>
          <w:rFonts w:ascii="Times New Roman"/>
          <w:b w:val="false"/>
          <w:i w:val="false"/>
          <w:color w:val="000000"/>
          <w:sz w:val="28"/>
        </w:rPr>
        <w:t>
      -участок сортировки ТКО;</w:t>
      </w:r>
    </w:p>
    <w:p>
      <w:pPr>
        <w:spacing w:after="0"/>
        <w:ind w:left="0"/>
        <w:jc w:val="both"/>
      </w:pPr>
      <w:r>
        <w:rPr>
          <w:rFonts w:ascii="Times New Roman"/>
          <w:b w:val="false"/>
          <w:i w:val="false"/>
          <w:color w:val="000000"/>
          <w:sz w:val="28"/>
        </w:rPr>
        <w:t>
      -участок компостирования органической части ТКО;</w:t>
      </w:r>
    </w:p>
    <w:p>
      <w:pPr>
        <w:spacing w:after="0"/>
        <w:ind w:left="0"/>
        <w:jc w:val="both"/>
      </w:pPr>
      <w:r>
        <w:rPr>
          <w:rFonts w:ascii="Times New Roman"/>
          <w:b w:val="false"/>
          <w:i w:val="false"/>
          <w:color w:val="000000"/>
          <w:sz w:val="28"/>
        </w:rPr>
        <w:t>
      -участок захоронения хвостов ТКО;</w:t>
      </w:r>
    </w:p>
    <w:p>
      <w:pPr>
        <w:spacing w:after="0"/>
        <w:ind w:left="0"/>
        <w:jc w:val="both"/>
      </w:pPr>
      <w:r>
        <w:rPr>
          <w:rFonts w:ascii="Times New Roman"/>
          <w:b w:val="false"/>
          <w:i w:val="false"/>
          <w:color w:val="000000"/>
          <w:sz w:val="28"/>
        </w:rPr>
        <w:t>
      -участок сбора опасных отходов (отработанные энергосберегающие и люминесцентные ртутьсодержащие лампы, старые аккумуляторы и химические источники тока, нефтесодержащие отходы, отработанная электронная бытовая техника, отходы бытовой химии, отходы ремонта и технического обслуживания автотранспорта) от населения, малых и средних предприятий и организаций;</w:t>
      </w:r>
    </w:p>
    <w:p>
      <w:pPr>
        <w:spacing w:after="0"/>
        <w:ind w:left="0"/>
        <w:jc w:val="both"/>
      </w:pPr>
      <w:r>
        <w:rPr>
          <w:rFonts w:ascii="Times New Roman"/>
          <w:b w:val="false"/>
          <w:i w:val="false"/>
          <w:color w:val="000000"/>
          <w:sz w:val="28"/>
        </w:rPr>
        <w:t>
      -стационарные и мобильные пункты приема ВМР (экоресурспункты) от населения, малых и средних предприятий и организаций.</w:t>
      </w:r>
    </w:p>
    <w:p>
      <w:pPr>
        <w:spacing w:after="0"/>
        <w:ind w:left="0"/>
        <w:jc w:val="both"/>
      </w:pPr>
      <w:r>
        <w:rPr>
          <w:rFonts w:ascii="Times New Roman"/>
          <w:b w:val="false"/>
          <w:i w:val="false"/>
          <w:color w:val="000000"/>
          <w:sz w:val="28"/>
        </w:rPr>
        <w:t>
      Такой комплекс может иметь статус "Комплексная площадка" и обеспечивать логистику движения потоков и (при целесообразности и экономической эффективности) переработку ВМР.</w:t>
      </w:r>
    </w:p>
    <w:p>
      <w:pPr>
        <w:spacing w:after="0"/>
        <w:ind w:left="0"/>
        <w:jc w:val="both"/>
      </w:pPr>
      <w:r>
        <w:rPr>
          <w:rFonts w:ascii="Times New Roman"/>
          <w:b w:val="false"/>
          <w:i w:val="false"/>
          <w:color w:val="000000"/>
          <w:sz w:val="28"/>
        </w:rPr>
        <w:t>
      Кроме того, на территории района необходимо создать систему централизованного сбора и вывоза ТКО, отвечающую требованиям действующего законодательства РК.</w:t>
      </w:r>
    </w:p>
    <w:p>
      <w:pPr>
        <w:spacing w:after="0"/>
        <w:ind w:left="0"/>
        <w:jc w:val="both"/>
      </w:pPr>
      <w:r>
        <w:rPr>
          <w:rFonts w:ascii="Times New Roman"/>
          <w:b w:val="false"/>
          <w:i w:val="false"/>
          <w:color w:val="000000"/>
          <w:sz w:val="28"/>
        </w:rPr>
        <w:t>
      За период реализации Программы (2029 год) предлагаем выполнить рекомендуемые в еҰ составе мероприятия для безболезненного вхождения в дальнейший процесс создания полноценной отрасли экономики "Обращение с отходами" на территории области Жетiсу и Каратальского района как еҰ территориальной единицы.</w:t>
      </w:r>
    </w:p>
    <w:p>
      <w:pPr>
        <w:spacing w:after="0"/>
        <w:ind w:left="0"/>
        <w:jc w:val="both"/>
      </w:pPr>
      <w:r>
        <w:rPr>
          <w:rFonts w:ascii="Times New Roman"/>
          <w:b w:val="false"/>
          <w:i w:val="false"/>
          <w:color w:val="000000"/>
          <w:sz w:val="28"/>
        </w:rPr>
        <w:t>
      5.2.1.2 Уполномоченная организация по управлению ТКО (опция)</w:t>
      </w:r>
    </w:p>
    <w:p>
      <w:pPr>
        <w:spacing w:after="0"/>
        <w:ind w:left="0"/>
        <w:jc w:val="both"/>
      </w:pPr>
      <w:r>
        <w:rPr>
          <w:rFonts w:ascii="Times New Roman"/>
          <w:b w:val="false"/>
          <w:i w:val="false"/>
          <w:color w:val="000000"/>
          <w:sz w:val="28"/>
        </w:rPr>
        <w:t>
      Полномочия по созданию Региональной системы управления ТКО на территории области Жетiсу могут быть возложены на государственное предприятие (например, в форме ТОО), в т.ч. на уже существующее, с наделением его дополнительными функциями по управлению ТКО и созданием при нем Центра управления отходами потребления.</w:t>
      </w:r>
    </w:p>
    <w:p>
      <w:pPr>
        <w:spacing w:after="0"/>
        <w:ind w:left="0"/>
        <w:jc w:val="both"/>
      </w:pPr>
      <w:r>
        <w:rPr>
          <w:rFonts w:ascii="Times New Roman"/>
          <w:b w:val="false"/>
          <w:i w:val="false"/>
          <w:color w:val="000000"/>
          <w:sz w:val="28"/>
        </w:rPr>
        <w:t>
      Создание такой уполномоченной организации необходимо уже потому, что до настоящего времени вопрос комплексного и системного подхода к обращению с отходами потребления так остро не ставился, в т.ч. ввиду отсутствия соответствующих требований законодательства РК. В настоящее время, с введением в действие с 2021 года нового Экологического кодекса РК, требования законодательства ужесточились, а для их выполнения требуются новые подходы и решения. В то же время, для строительства объектов инфраструктуры обращения с отходами потребления, приобретения необходимой техники и оборудования, обустройства контейнерных площадок и др., требуются значительные единовременные финансовые ресурсы, что сдерживает привлечение внебюджетных (частных) инвестиций. Предлагаемые в Программе зонирование территории области и мероприятия направлены на повышение инвестиционной привлекательности, в т.ч. объектов необходимой инфраструктуры, и создание Региональной Системы управления ТКО (далее Система).</w:t>
      </w:r>
    </w:p>
    <w:p>
      <w:pPr>
        <w:spacing w:after="0"/>
        <w:ind w:left="0"/>
        <w:jc w:val="both"/>
      </w:pPr>
      <w:r>
        <w:rPr>
          <w:rFonts w:ascii="Times New Roman"/>
          <w:b w:val="false"/>
          <w:i w:val="false"/>
          <w:color w:val="000000"/>
          <w:sz w:val="28"/>
        </w:rPr>
        <w:t>
      В структуру Региональной системы управления ТКО на территории области Жетiсу должны войти населенные пункты Каратальского района. На период разработки Программы (до 2029 года), как первый этап, предлагается включить в Систему населенные пункты с численностью населения свыше 1000 жителей, что составит 22,9% всех населенных пунктов области и 75,5%, проживающих в них жителей.</w:t>
      </w:r>
    </w:p>
    <w:p>
      <w:pPr>
        <w:spacing w:after="0"/>
        <w:ind w:left="0"/>
        <w:jc w:val="both"/>
      </w:pPr>
      <w:r>
        <w:rPr>
          <w:rFonts w:ascii="Times New Roman"/>
          <w:b w:val="false"/>
          <w:i w:val="false"/>
          <w:color w:val="000000"/>
          <w:sz w:val="28"/>
        </w:rPr>
        <w:t>
      Предлагаемая схема взаимодействия коммерческих структур с уполномоченной организацией по управлению ТКО (территориальным оператором/координационным агентом) представлена на рисунке ниже (Рисунок 19).</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19 – Предлагаемая схема взаимодействия коммерческих структур с уполномоченной организацией</w:t>
      </w:r>
    </w:p>
    <w:p>
      <w:pPr>
        <w:spacing w:after="0"/>
        <w:ind w:left="0"/>
        <w:jc w:val="both"/>
      </w:pPr>
      <w:r>
        <w:rPr>
          <w:rFonts w:ascii="Times New Roman"/>
          <w:b w:val="false"/>
          <w:i w:val="false"/>
          <w:color w:val="000000"/>
          <w:sz w:val="28"/>
        </w:rPr>
        <w:t>
      Предлагаемый вариант (рекомендуемый)взаимодействия коммерческих структур с уполномоченной организацией:</w:t>
      </w:r>
    </w:p>
    <w:p>
      <w:pPr>
        <w:spacing w:after="0"/>
        <w:ind w:left="0"/>
        <w:jc w:val="both"/>
      </w:pPr>
      <w:r>
        <w:rPr>
          <w:rFonts w:ascii="Times New Roman"/>
          <w:b w:val="false"/>
          <w:i w:val="false"/>
          <w:color w:val="000000"/>
          <w:sz w:val="28"/>
        </w:rPr>
        <w:t>
      Вариант (Рисунок 20) предполагает полный учет и контроль всего процесса обращения с ТБО в области, в т.ч. на территории Каратальского района. Уполномоченная организация (далее Организация) является владельцем как первичного сырья (собранных ТБО), так и продуктов переработки, в т.ч. промежуточных.</w:t>
      </w:r>
    </w:p>
    <w:p>
      <w:pPr>
        <w:spacing w:after="0"/>
        <w:ind w:left="0"/>
        <w:jc w:val="both"/>
      </w:pPr>
      <w:r>
        <w:rPr>
          <w:rFonts w:ascii="Times New Roman"/>
          <w:b w:val="false"/>
          <w:i w:val="false"/>
          <w:color w:val="000000"/>
          <w:sz w:val="28"/>
        </w:rPr>
        <w:t>
      Организация заключает контракты на оказание услуг по сбору и вывозу, сортировке, переработке и захоронению ТБО, оставаясь собственником промежуточных, окончательных продуктов переработки, а также их хвостов. Организация обеспечивает сбор тарифа от населения и юридических лиц и отвечает за бюджет Системы. Кроме того, на развитие Системы может /должен использоваться принцип расширенной ответственности производителей (импортеров).</w:t>
      </w:r>
    </w:p>
    <w:p>
      <w:pPr>
        <w:spacing w:after="0"/>
        <w:ind w:left="0"/>
        <w:jc w:val="both"/>
      </w:pPr>
      <w:r>
        <w:rPr>
          <w:rFonts w:ascii="Times New Roman"/>
          <w:b w:val="false"/>
          <w:i w:val="false"/>
          <w:color w:val="000000"/>
          <w:sz w:val="28"/>
        </w:rPr>
        <w:t>
      В свою очередь, Организация гарантирует собственникам объектов Системы, с которыми заключены контракты, обеспечением сырьем и оплату оказанных услуг.</w:t>
      </w:r>
    </w:p>
    <w:p>
      <w:pPr>
        <w:spacing w:after="0"/>
        <w:ind w:left="0"/>
        <w:jc w:val="both"/>
      </w:pPr>
      <w:r>
        <w:rPr>
          <w:rFonts w:ascii="Times New Roman"/>
          <w:b w:val="false"/>
          <w:i w:val="false"/>
          <w:color w:val="000000"/>
          <w:sz w:val="28"/>
        </w:rPr>
        <w:t>
      Плюсом такого варианта является эксклюзивное положение Организации, позволяющее ей осуществлять концентрацию и оптимальный маневр тарифными средствами, бюджетными и иными инвестициями на цели должного обустройства комплексных площадок, включая полигоны и организацию переработки ТКО. Эксклюзивное положение Организации позволит ей исключить практикуемую сейчас лишь частичную, мелкомасштабную и выборочную переработку только самых выгодных отходов небольшими ТОО или отдельными частниками, наладив поточную массовую переработку, создающую дополнительный финансовый ресурс для общего развития Системы. Минимальное количество не перерабатываемых хвостов для захоронения. Уменьшение площади полигонов. Кроме того, на начальном этапе создания Системы, сосредоточение функций учета и контроля на всех стадиях обращения с отходами в одних руках позволит определить затраты на всех технологических стадиях, количество и качество сырья и продукции на всех стадиях, упростит применение принципа расширенной ответственности производителей (импортеров) и, соответственно, взаимоотношения с Оператором РОП.</w:t>
      </w:r>
    </w:p>
    <w:p>
      <w:pPr>
        <w:spacing w:after="0"/>
        <w:ind w:left="0"/>
        <w:jc w:val="both"/>
      </w:pPr>
      <w:r>
        <w:rPr>
          <w:rFonts w:ascii="Times New Roman"/>
          <w:b w:val="false"/>
          <w:i w:val="false"/>
          <w:color w:val="000000"/>
          <w:sz w:val="28"/>
        </w:rPr>
        <w:t>
      Минус - требуется разработка эффективного юридического механизма.</w:t>
      </w:r>
    </w:p>
    <w:p>
      <w:pPr>
        <w:spacing w:after="0"/>
        <w:ind w:left="0"/>
        <w:jc w:val="both"/>
      </w:pPr>
      <w:r>
        <w:rPr>
          <w:rFonts w:ascii="Times New Roman"/>
          <w:b w:val="false"/>
          <w:i w:val="false"/>
          <w:color w:val="000000"/>
          <w:sz w:val="28"/>
        </w:rPr>
        <w:t>
      5.2.2 Переработка ТКО, как путь к решению задачи</w:t>
      </w:r>
    </w:p>
    <w:p>
      <w:pPr>
        <w:spacing w:after="0"/>
        <w:ind w:left="0"/>
        <w:jc w:val="both"/>
      </w:pPr>
      <w:r>
        <w:rPr>
          <w:rFonts w:ascii="Times New Roman"/>
          <w:b w:val="false"/>
          <w:i w:val="false"/>
          <w:color w:val="000000"/>
          <w:sz w:val="28"/>
        </w:rPr>
        <w:t>
      Перед Заказчиком стоит сложная задача – создать такие условия для бизнеса, чтобы найти дополнительные источники финансирования, позволяющие если и не решить сразу и полностью (это не реально), то хотя бы начать существенное продвижение в сторону с перспективой их достижения. Поиск таких дополнительных источников возможен только внутри самой системы вывоза и утилизации ТКО, поскольку надежды на кардинальное повышение тарифных сборов или бюджетных вложений отодвигают вопрос на неопределенное будущее.</w:t>
      </w:r>
    </w:p>
    <w:p>
      <w:pPr>
        <w:spacing w:after="0"/>
        <w:ind w:left="0"/>
        <w:jc w:val="both"/>
      </w:pPr>
      <w:r>
        <w:rPr>
          <w:rFonts w:ascii="Times New Roman"/>
          <w:b w:val="false"/>
          <w:i w:val="false"/>
          <w:color w:val="000000"/>
          <w:sz w:val="28"/>
        </w:rPr>
        <w:t>
      Равно как и финансирование за счет кредитов или не бюджетных инвестиций, - без чего вопрос тоже заведомо не решаем, также возможно только в случае появления внутри самой системы работы с ТБО той дополнительной прибыли, которая может быть извлечена для расчетов с кредиторами и инвесторами без ущерба для дальнейшей устойчивой работы и развития.</w:t>
      </w:r>
    </w:p>
    <w:p>
      <w:pPr>
        <w:spacing w:after="0"/>
        <w:ind w:left="0"/>
        <w:jc w:val="both"/>
      </w:pPr>
      <w:r>
        <w:rPr>
          <w:rFonts w:ascii="Times New Roman"/>
          <w:b w:val="false"/>
          <w:i w:val="false"/>
          <w:color w:val="000000"/>
          <w:sz w:val="28"/>
        </w:rPr>
        <w:t>
      Таким образом, главная технологическая, - она же экономическая и она же стратегическая – задача: полезная переработка отходов.</w:t>
      </w:r>
    </w:p>
    <w:p>
      <w:pPr>
        <w:spacing w:after="0"/>
        <w:ind w:left="0"/>
        <w:jc w:val="both"/>
      </w:pPr>
      <w:r>
        <w:rPr>
          <w:rFonts w:ascii="Times New Roman"/>
          <w:b w:val="false"/>
          <w:i w:val="false"/>
          <w:color w:val="000000"/>
          <w:sz w:val="28"/>
        </w:rPr>
        <w:t>
      При этом учитывается, что закладывание тех или иных заранее определенных технологий, переработки и утилизации ТБО – не слишком надежно.</w:t>
      </w:r>
    </w:p>
    <w:p>
      <w:pPr>
        <w:spacing w:after="0"/>
        <w:ind w:left="0"/>
        <w:jc w:val="both"/>
      </w:pPr>
      <w:r>
        <w:rPr>
          <w:rFonts w:ascii="Times New Roman"/>
          <w:b w:val="false"/>
          <w:i w:val="false"/>
          <w:color w:val="000000"/>
          <w:sz w:val="28"/>
        </w:rPr>
        <w:t>
      Предложения по развитию системы управления и обращения с ТБО в районе направлены на достижение поставленных целей – обеспечение максимально возможной передаче на переработку ВМР.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20 - Вариант (рекомендуемый). Всеми процессами управляет уполномоченная Организация</w:t>
      </w:r>
    </w:p>
    <w:p>
      <w:pPr>
        <w:spacing w:after="0"/>
        <w:ind w:left="0"/>
        <w:jc w:val="both"/>
      </w:pPr>
      <w:r>
        <w:rPr>
          <w:rFonts w:ascii="Times New Roman"/>
          <w:b w:val="false"/>
          <w:i w:val="false"/>
          <w:color w:val="000000"/>
          <w:sz w:val="28"/>
        </w:rPr>
        <w:t>
      5.2.3 Институциональная схема</w:t>
      </w:r>
    </w:p>
    <w:p>
      <w:pPr>
        <w:spacing w:after="0"/>
        <w:ind w:left="0"/>
        <w:jc w:val="both"/>
      </w:pPr>
      <w:r>
        <w:rPr>
          <w:rFonts w:ascii="Times New Roman"/>
          <w:b w:val="false"/>
          <w:i w:val="false"/>
          <w:color w:val="000000"/>
          <w:sz w:val="28"/>
        </w:rPr>
        <w:t>
      Институциональная схема Региональной системы управления отходами области Жетiсу (рекомендуемый вариант) представлена на схемах ниже (Рисунок 21, Рисунок 22 и Таблица 47).</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0993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21 - - Институциональная модель Региональной системы управления коммунальными отходами области Жетiсу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22 - Рекомендуемая принципиальная модель Системы управления отходами области Жетiсу</w:t>
      </w:r>
    </w:p>
    <w:p>
      <w:pPr>
        <w:spacing w:after="0"/>
        <w:ind w:left="0"/>
        <w:jc w:val="both"/>
      </w:pPr>
      <w:r>
        <w:rPr>
          <w:rFonts w:ascii="Times New Roman"/>
          <w:b w:val="false"/>
          <w:i w:val="false"/>
          <w:color w:val="000000"/>
          <w:sz w:val="28"/>
        </w:rPr>
        <w:t>
      Таблица 47 - Институциональная схема Региональная система управления отходами в области Жетiсу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участника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w:t>
            </w:r>
          </w:p>
          <w:p>
            <w:pPr>
              <w:spacing w:after="20"/>
              <w:ind w:left="20"/>
              <w:jc w:val="both"/>
            </w:pPr>
            <w:r>
              <w:rPr>
                <w:rFonts w:ascii="Times New Roman"/>
                <w:b w:val="false"/>
                <w:i w:val="false"/>
                <w:color w:val="000000"/>
                <w:sz w:val="20"/>
              </w:rPr>
              <w:t>
участнике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энергетики и ЖКХ"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государственной политики в области управления и обращения с</w:t>
            </w:r>
          </w:p>
          <w:p>
            <w:pPr>
              <w:spacing w:after="20"/>
              <w:ind w:left="20"/>
              <w:jc w:val="both"/>
            </w:pPr>
            <w:r>
              <w:rPr>
                <w:rFonts w:ascii="Times New Roman"/>
                <w:b w:val="false"/>
                <w:i w:val="false"/>
                <w:color w:val="000000"/>
                <w:sz w:val="20"/>
              </w:rPr>
              <w:t>
твердо-коммунальными отходами</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1)Создание, обеспечение и контроль деятельности уполномоченной организации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Соадминистратор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природных ресурсов и регулирования природопользования"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1)Проведение государственной природоохранной политики в области обращения с отходами на территории области.</w:t>
            </w:r>
          </w:p>
          <w:p>
            <w:pPr>
              <w:spacing w:after="20"/>
              <w:ind w:left="20"/>
              <w:jc w:val="both"/>
            </w:pPr>
            <w:r>
              <w:rPr>
                <w:rFonts w:ascii="Times New Roman"/>
                <w:b w:val="false"/>
                <w:i w:val="false"/>
                <w:color w:val="000000"/>
                <w:sz w:val="20"/>
              </w:rPr>
              <w:t>
2)Разработка природоохранных мероприятий</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1)Природоохранный мониторинг текущей деятельности уполномоченной организации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1 (Балансодержатель в постинвестиционный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1)Организация эффективной системы управления отходами и ВМР, контроль, координация деятельности других участников.</w:t>
            </w:r>
          </w:p>
          <w:p>
            <w:pPr>
              <w:spacing w:after="20"/>
              <w:ind w:left="20"/>
              <w:jc w:val="both"/>
            </w:pPr>
            <w:r>
              <w:rPr>
                <w:rFonts w:ascii="Times New Roman"/>
                <w:b w:val="false"/>
                <w:i w:val="false"/>
                <w:color w:val="000000"/>
                <w:sz w:val="20"/>
              </w:rPr>
              <w:t>
2)Создание Автоматизированной Информатизационной Системы (Региональной системы управления отходами).</w:t>
            </w:r>
          </w:p>
          <w:p>
            <w:pPr>
              <w:spacing w:after="20"/>
              <w:ind w:left="20"/>
              <w:jc w:val="both"/>
            </w:pPr>
            <w:r>
              <w:rPr>
                <w:rFonts w:ascii="Times New Roman"/>
                <w:b w:val="false"/>
                <w:i w:val="false"/>
                <w:color w:val="000000"/>
                <w:sz w:val="20"/>
              </w:rPr>
              <w:t>
3)Инвестирование, проектирование и строительство объектов региональной системы управления отходами и ВМР.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1)Разработка пакета документов для конкурсного отбора операторов по управлению объектами инфраструктуры системы (квалификационные требования, тендерная документация, территориальная схема управления отходами с разбивкой и обоснованием территориальных лотов).</w:t>
            </w:r>
          </w:p>
          <w:p>
            <w:pPr>
              <w:spacing w:after="20"/>
              <w:ind w:left="20"/>
              <w:jc w:val="both"/>
            </w:pPr>
            <w:r>
              <w:rPr>
                <w:rFonts w:ascii="Times New Roman"/>
                <w:b w:val="false"/>
                <w:i w:val="false"/>
                <w:color w:val="000000"/>
                <w:sz w:val="20"/>
              </w:rPr>
              <w:t>
2)Проведение тендеров и выбор операторов</w:t>
            </w:r>
          </w:p>
          <w:p>
            <w:pPr>
              <w:spacing w:after="20"/>
              <w:ind w:left="20"/>
              <w:jc w:val="both"/>
            </w:pPr>
            <w:r>
              <w:rPr>
                <w:rFonts w:ascii="Times New Roman"/>
                <w:b w:val="false"/>
                <w:i w:val="false"/>
                <w:color w:val="000000"/>
                <w:sz w:val="20"/>
              </w:rPr>
              <w:t>
3)Нормативно-правовое и финансовое обеспечение Системы в рамках своей компетенции</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участника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w:t>
            </w:r>
          </w:p>
          <w:p>
            <w:pPr>
              <w:spacing w:after="20"/>
              <w:ind w:left="20"/>
              <w:jc w:val="both"/>
            </w:pPr>
            <w:r>
              <w:rPr>
                <w:rFonts w:ascii="Times New Roman"/>
                <w:b w:val="false"/>
                <w:i w:val="false"/>
                <w:color w:val="000000"/>
                <w:sz w:val="20"/>
              </w:rPr>
              <w:t>
участнике проекта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4)Организация работы филиалов/представительств на территории области.</w:t>
            </w:r>
          </w:p>
          <w:p>
            <w:pPr>
              <w:spacing w:after="20"/>
              <w:ind w:left="20"/>
              <w:jc w:val="both"/>
            </w:pPr>
            <w:r>
              <w:rPr>
                <w:rFonts w:ascii="Times New Roman"/>
                <w:b w:val="false"/>
                <w:i w:val="false"/>
                <w:color w:val="000000"/>
                <w:sz w:val="20"/>
              </w:rPr>
              <w:t>
5)Проведение соответствующих научно-исследовательских и опытно-конструкторских работ</w:t>
            </w:r>
          </w:p>
          <w:p>
            <w:pPr>
              <w:spacing w:after="20"/>
              <w:ind w:left="20"/>
              <w:jc w:val="both"/>
            </w:pPr>
            <w:r>
              <w:rPr>
                <w:rFonts w:ascii="Times New Roman"/>
                <w:b w:val="false"/>
                <w:i w:val="false"/>
                <w:color w:val="000000"/>
                <w:sz w:val="20"/>
              </w:rPr>
              <w:t>
6)Распоряжение потоками отходов, выбор исполнителей всех видов услуг, формирование тарифной политики для населения.</w:t>
            </w:r>
          </w:p>
          <w:p>
            <w:pPr>
              <w:spacing w:after="20"/>
              <w:ind w:left="20"/>
              <w:jc w:val="both"/>
            </w:pPr>
            <w:r>
              <w:rPr>
                <w:rFonts w:ascii="Times New Roman"/>
                <w:b w:val="false"/>
                <w:i w:val="false"/>
                <w:color w:val="000000"/>
                <w:sz w:val="20"/>
              </w:rPr>
              <w:t>
7)Очистка территории, уборка.</w:t>
            </w:r>
          </w:p>
          <w:p>
            <w:pPr>
              <w:spacing w:after="20"/>
              <w:ind w:left="20"/>
              <w:jc w:val="both"/>
            </w:pPr>
            <w:r>
              <w:rPr>
                <w:rFonts w:ascii="Times New Roman"/>
                <w:b w:val="false"/>
                <w:i w:val="false"/>
                <w:color w:val="000000"/>
                <w:sz w:val="20"/>
              </w:rPr>
              <w:t>
8)Разработка и представление на утверждение Маслихата норм образования и накопления коммунальных отходов, тарифов для населения.</w:t>
            </w:r>
          </w:p>
          <w:p>
            <w:pPr>
              <w:spacing w:after="20"/>
              <w:ind w:left="20"/>
              <w:jc w:val="both"/>
            </w:pPr>
            <w:r>
              <w:rPr>
                <w:rFonts w:ascii="Times New Roman"/>
                <w:b w:val="false"/>
                <w:i w:val="false"/>
                <w:color w:val="000000"/>
                <w:sz w:val="20"/>
              </w:rPr>
              <w:t>
9)Разработка и утверждение схемы размещения контейнерных площадок, включая площадки для сбора крупногабаритных отходов, сбора ВМР.</w:t>
            </w:r>
          </w:p>
          <w:p>
            <w:pPr>
              <w:spacing w:after="20"/>
              <w:ind w:left="20"/>
              <w:jc w:val="both"/>
            </w:pPr>
            <w:r>
              <w:rPr>
                <w:rFonts w:ascii="Times New Roman"/>
                <w:b w:val="false"/>
                <w:i w:val="false"/>
                <w:color w:val="000000"/>
                <w:sz w:val="20"/>
              </w:rPr>
              <w:t>
10)Контроль за содержанием контейнерных площадок.</w:t>
            </w:r>
          </w:p>
          <w:p>
            <w:pPr>
              <w:spacing w:after="20"/>
              <w:ind w:left="20"/>
              <w:jc w:val="both"/>
            </w:pPr>
            <w:r>
              <w:rPr>
                <w:rFonts w:ascii="Times New Roman"/>
                <w:b w:val="false"/>
                <w:i w:val="false"/>
                <w:color w:val="000000"/>
                <w:sz w:val="20"/>
              </w:rPr>
              <w:t>
11)Взаимодействие с РОП.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4)Мониторинг текущей деятельности операторов объектов системы</w:t>
            </w:r>
          </w:p>
          <w:p>
            <w:pPr>
              <w:spacing w:after="20"/>
              <w:ind w:left="20"/>
              <w:jc w:val="both"/>
            </w:pPr>
            <w:r>
              <w:rPr>
                <w:rFonts w:ascii="Times New Roman"/>
                <w:b w:val="false"/>
                <w:i w:val="false"/>
                <w:color w:val="000000"/>
                <w:sz w:val="20"/>
              </w:rPr>
              <w:t>
5)Реализация принципов ГЧП.</w:t>
            </w:r>
          </w:p>
          <w:p>
            <w:pPr>
              <w:spacing w:after="20"/>
              <w:ind w:left="20"/>
              <w:jc w:val="both"/>
            </w:pPr>
            <w:r>
              <w:rPr>
                <w:rFonts w:ascii="Times New Roman"/>
                <w:b w:val="false"/>
                <w:i w:val="false"/>
                <w:color w:val="000000"/>
                <w:sz w:val="20"/>
              </w:rPr>
              <w:t>
6)Создание Региональной системы управления отходами (РСУО).</w:t>
            </w:r>
          </w:p>
          <w:p>
            <w:pPr>
              <w:spacing w:after="20"/>
              <w:ind w:left="20"/>
              <w:jc w:val="both"/>
            </w:pPr>
            <w:r>
              <w:rPr>
                <w:rFonts w:ascii="Times New Roman"/>
                <w:b w:val="false"/>
                <w:i w:val="false"/>
                <w:color w:val="000000"/>
                <w:sz w:val="20"/>
              </w:rPr>
              <w:t>
7)Исполнение Региональной программы обращения с отходами.</w:t>
            </w:r>
          </w:p>
          <w:p>
            <w:pPr>
              <w:spacing w:after="20"/>
              <w:ind w:left="20"/>
              <w:jc w:val="both"/>
            </w:pPr>
            <w:r>
              <w:rPr>
                <w:rFonts w:ascii="Times New Roman"/>
                <w:b w:val="false"/>
                <w:i w:val="false"/>
                <w:color w:val="000000"/>
                <w:sz w:val="20"/>
              </w:rPr>
              <w:t>
8)Контроль за обращением с отходами, включая ТКО.</w:t>
            </w:r>
          </w:p>
          <w:p>
            <w:pPr>
              <w:spacing w:after="20"/>
              <w:ind w:left="20"/>
              <w:jc w:val="both"/>
            </w:pPr>
            <w:r>
              <w:rPr>
                <w:rFonts w:ascii="Times New Roman"/>
                <w:b w:val="false"/>
                <w:i w:val="false"/>
                <w:color w:val="000000"/>
                <w:sz w:val="20"/>
              </w:rPr>
              <w:t>
9)Формирование и реализация программ и планов развития санитарной очистки территории, совершенствование нормативно-правовой базы в сфере обращения с отходами, в т. ч. формирование единой технической и тарифной политики в сфере управления отходами области Жетiсу.</w:t>
            </w:r>
          </w:p>
          <w:p>
            <w:pPr>
              <w:spacing w:after="20"/>
              <w:ind w:left="20"/>
              <w:jc w:val="both"/>
            </w:pPr>
            <w:r>
              <w:rPr>
                <w:rFonts w:ascii="Times New Roman"/>
                <w:b w:val="false"/>
                <w:i w:val="false"/>
                <w:color w:val="000000"/>
                <w:sz w:val="20"/>
              </w:rPr>
              <w:t>
10)Создание и ведение АИС</w:t>
            </w:r>
          </w:p>
          <w:p>
            <w:pPr>
              <w:spacing w:after="20"/>
              <w:ind w:left="20"/>
              <w:jc w:val="both"/>
            </w:pPr>
            <w:r>
              <w:rPr>
                <w:rFonts w:ascii="Times New Roman"/>
                <w:b w:val="false"/>
                <w:i w:val="false"/>
                <w:color w:val="000000"/>
                <w:sz w:val="20"/>
              </w:rPr>
              <w:t>
"Обращение с отходами", включая единую базу данных по объемам и источникам образования отходов, объектам их переработки и обезвреживания, а также сбору платежей за размещением отходов.</w:t>
            </w:r>
          </w:p>
          <w:p>
            <w:pPr>
              <w:spacing w:after="20"/>
              <w:ind w:left="20"/>
              <w:jc w:val="both"/>
            </w:pPr>
            <w:r>
              <w:rPr>
                <w:rFonts w:ascii="Times New Roman"/>
                <w:b w:val="false"/>
                <w:i w:val="false"/>
                <w:color w:val="000000"/>
                <w:sz w:val="20"/>
              </w:rPr>
              <w:t>
11)Исключение возможности несанкционированного размещения отходов.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участника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w:t>
            </w:r>
          </w:p>
          <w:p>
            <w:pPr>
              <w:spacing w:after="20"/>
              <w:ind w:left="20"/>
              <w:jc w:val="both"/>
            </w:pPr>
            <w:r>
              <w:rPr>
                <w:rFonts w:ascii="Times New Roman"/>
                <w:b w:val="false"/>
                <w:i w:val="false"/>
                <w:color w:val="000000"/>
                <w:sz w:val="20"/>
              </w:rPr>
              <w:t>
участнике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12)Инвестиционно-строительный процесс по созданию на территории области комплекса объектов по обращению с отходами, вторичным сырьем и вторичной продукцией, последующему обеспечению их эколого-экономически эффективной эксплуатации, организации соответствующего учета и мониторинга.</w:t>
            </w:r>
          </w:p>
          <w:p>
            <w:pPr>
              <w:spacing w:after="20"/>
              <w:ind w:left="20"/>
              <w:jc w:val="both"/>
            </w:pPr>
            <w:r>
              <w:rPr>
                <w:rFonts w:ascii="Times New Roman"/>
                <w:b w:val="false"/>
                <w:i w:val="false"/>
                <w:color w:val="000000"/>
                <w:sz w:val="20"/>
              </w:rPr>
              <w:t>
13)Заключение соглашений с РОП.</w:t>
            </w:r>
          </w:p>
          <w:p>
            <w:pPr>
              <w:spacing w:after="20"/>
              <w:ind w:left="20"/>
              <w:jc w:val="both"/>
            </w:pPr>
            <w:r>
              <w:rPr>
                <w:rFonts w:ascii="Times New Roman"/>
                <w:b w:val="false"/>
                <w:i w:val="false"/>
                <w:color w:val="000000"/>
                <w:sz w:val="20"/>
              </w:rPr>
              <w:t>
14)PR-компания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2 (Эксплуатирующая организация)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 / привлеченные по контракту на основе тендера</w:t>
            </w:r>
          </w:p>
          <w:p>
            <w:pPr>
              <w:spacing w:after="20"/>
              <w:ind w:left="20"/>
              <w:jc w:val="both"/>
            </w:pPr>
            <w:r>
              <w:rPr>
                <w:rFonts w:ascii="Times New Roman"/>
                <w:b w:val="false"/>
                <w:i w:val="false"/>
                <w:color w:val="000000"/>
                <w:sz w:val="20"/>
              </w:rPr>
              <w:t>
специализированные компании.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1)Техническое обеспечение функционирования эффективной системы на территориях АТЕ объектов региональной системы управления отходами и ВМР.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1)Управление объектами системы обращения с отходами и вторичными ресурсами на территории области.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экологии по области Жетiсу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1)Осуществление контроля за обращением с отходами в рамках своих компетенций.</w:t>
            </w:r>
          </w:p>
          <w:p>
            <w:pPr>
              <w:spacing w:after="20"/>
              <w:ind w:left="20"/>
              <w:jc w:val="both"/>
            </w:pPr>
            <w:r>
              <w:rPr>
                <w:rFonts w:ascii="Times New Roman"/>
                <w:b w:val="false"/>
                <w:i w:val="false"/>
                <w:color w:val="000000"/>
                <w:sz w:val="20"/>
              </w:rPr>
              <w:t>
2)Консультативно-методическое обеспечение</w:t>
            </w:r>
          </w:p>
          <w:p>
            <w:pPr>
              <w:spacing w:after="20"/>
              <w:ind w:left="20"/>
              <w:jc w:val="both"/>
            </w:pPr>
            <w:r>
              <w:rPr>
                <w:rFonts w:ascii="Times New Roman"/>
                <w:b w:val="false"/>
                <w:i w:val="false"/>
                <w:color w:val="000000"/>
                <w:sz w:val="20"/>
              </w:rPr>
              <w:t>
системы управления отходами и ВМР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1)Экологический мониторинг текущей деятельности Уполномоченной Организации.</w:t>
            </w:r>
          </w:p>
          <w:p>
            <w:pPr>
              <w:spacing w:after="20"/>
              <w:ind w:left="20"/>
              <w:jc w:val="both"/>
            </w:pPr>
            <w:r>
              <w:rPr>
                <w:rFonts w:ascii="Times New Roman"/>
                <w:b w:val="false"/>
                <w:i w:val="false"/>
                <w:color w:val="000000"/>
                <w:sz w:val="20"/>
              </w:rPr>
              <w:t>
2)Соблюдение установленных норм и правил учета, утилизации и обезвреживания отходов потребления.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района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1)Организация эффективной системы управления отходами и ВМР на территории АТЕ.</w:t>
            </w:r>
          </w:p>
          <w:p>
            <w:pPr>
              <w:spacing w:after="20"/>
              <w:ind w:left="20"/>
              <w:jc w:val="both"/>
            </w:pPr>
            <w:r>
              <w:rPr>
                <w:rFonts w:ascii="Times New Roman"/>
                <w:b w:val="false"/>
                <w:i w:val="false"/>
                <w:color w:val="000000"/>
                <w:sz w:val="20"/>
              </w:rPr>
              <w:t>
2)Разработка и утверждение территориальной схемы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1)Реализация Региональной программы и схемы обращения с отходами" на территории АТЕ.</w:t>
            </w:r>
          </w:p>
          <w:p>
            <w:pPr>
              <w:spacing w:after="20"/>
              <w:ind w:left="20"/>
              <w:jc w:val="both"/>
            </w:pPr>
            <w:r>
              <w:rPr>
                <w:rFonts w:ascii="Times New Roman"/>
                <w:b w:val="false"/>
                <w:i w:val="false"/>
                <w:color w:val="000000"/>
                <w:sz w:val="20"/>
              </w:rPr>
              <w:t>
2)Выделение земельных участков под места размещения объектов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участника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w:t>
            </w:r>
          </w:p>
          <w:p>
            <w:pPr>
              <w:spacing w:after="20"/>
              <w:ind w:left="20"/>
              <w:jc w:val="both"/>
            </w:pPr>
            <w:r>
              <w:rPr>
                <w:rFonts w:ascii="Times New Roman"/>
                <w:b w:val="false"/>
                <w:i w:val="false"/>
                <w:color w:val="000000"/>
                <w:sz w:val="20"/>
              </w:rPr>
              <w:t>
участнике проекта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с отходами на территории АТЕ.</w:t>
            </w:r>
          </w:p>
          <w:p>
            <w:pPr>
              <w:spacing w:after="20"/>
              <w:ind w:left="20"/>
              <w:jc w:val="both"/>
            </w:pPr>
            <w:r>
              <w:rPr>
                <w:rFonts w:ascii="Times New Roman"/>
                <w:b w:val="false"/>
                <w:i w:val="false"/>
                <w:color w:val="000000"/>
                <w:sz w:val="20"/>
              </w:rPr>
              <w:t>
3) Заказчик услуг (вывоз мусора из общественных мест, уборке территорий, обслуживание бюджетной сферы)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РСУО, подготовка актов выбора участка, проведение общественных слушаний и обсуждения.</w:t>
            </w:r>
          </w:p>
          <w:p>
            <w:pPr>
              <w:spacing w:after="20"/>
              <w:ind w:left="20"/>
              <w:jc w:val="both"/>
            </w:pPr>
            <w:r>
              <w:rPr>
                <w:rFonts w:ascii="Times New Roman"/>
                <w:b w:val="false"/>
                <w:i w:val="false"/>
                <w:color w:val="000000"/>
                <w:sz w:val="20"/>
              </w:rPr>
              <w:t>
3)Организация учета, контроля, экологически безопасного и экономически обоснованного сбора, накопления, вывоза (транспортирования), обезвреживания и использования ТБО и вторичного сырья в соответствии с региональной Схемой на территории АТЕ.</w:t>
            </w:r>
          </w:p>
          <w:p>
            <w:pPr>
              <w:spacing w:after="20"/>
              <w:ind w:left="20"/>
              <w:jc w:val="both"/>
            </w:pPr>
            <w:r>
              <w:rPr>
                <w:rFonts w:ascii="Times New Roman"/>
                <w:b w:val="false"/>
                <w:i w:val="false"/>
                <w:color w:val="000000"/>
                <w:sz w:val="20"/>
              </w:rPr>
              <w:t>
4)Организация работ по обеспечению санитарной очистки АТЕ объектов инфраструктуры АТЕ.</w:t>
            </w:r>
          </w:p>
          <w:p>
            <w:pPr>
              <w:spacing w:after="20"/>
              <w:ind w:left="20"/>
              <w:jc w:val="both"/>
            </w:pPr>
            <w:r>
              <w:rPr>
                <w:rFonts w:ascii="Times New Roman"/>
                <w:b w:val="false"/>
                <w:i w:val="false"/>
                <w:color w:val="000000"/>
                <w:sz w:val="20"/>
              </w:rPr>
              <w:t>
5)Разработка и утверждение территориальных схем обращения с отходами в каждой АТЕ.</w:t>
            </w:r>
          </w:p>
          <w:p>
            <w:pPr>
              <w:spacing w:after="20"/>
              <w:ind w:left="20"/>
              <w:jc w:val="both"/>
            </w:pPr>
            <w:r>
              <w:rPr>
                <w:rFonts w:ascii="Times New Roman"/>
                <w:b w:val="false"/>
                <w:i w:val="false"/>
                <w:color w:val="000000"/>
                <w:sz w:val="20"/>
              </w:rPr>
              <w:t>
6)Разработка и утверждение МИО порядка обращения с отходами на территории области и территориях района со схемой размещения объектов региональной системы управления отходами (размещение контейнерных площадок, контейнеров для</w:t>
            </w:r>
          </w:p>
          <w:p>
            <w:pPr>
              <w:spacing w:after="20"/>
              <w:ind w:left="20"/>
              <w:jc w:val="both"/>
            </w:pPr>
            <w:r>
              <w:rPr>
                <w:rFonts w:ascii="Times New Roman"/>
                <w:b w:val="false"/>
                <w:i w:val="false"/>
                <w:color w:val="000000"/>
                <w:sz w:val="20"/>
              </w:rPr>
              <w:t>
опасных ТБО, бункеров, площадок временного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участника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w:t>
            </w:r>
          </w:p>
          <w:p>
            <w:pPr>
              <w:spacing w:after="20"/>
              <w:ind w:left="20"/>
              <w:jc w:val="both"/>
            </w:pPr>
            <w:r>
              <w:rPr>
                <w:rFonts w:ascii="Times New Roman"/>
                <w:b w:val="false"/>
                <w:i w:val="false"/>
                <w:color w:val="000000"/>
                <w:sz w:val="20"/>
              </w:rPr>
              <w:t>
участнике проекта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накопления, лагун, полигонов, информационных стендов и пр.).</w:t>
            </w:r>
          </w:p>
          <w:p>
            <w:pPr>
              <w:spacing w:after="20"/>
              <w:ind w:left="20"/>
              <w:jc w:val="both"/>
            </w:pPr>
            <w:r>
              <w:rPr>
                <w:rFonts w:ascii="Times New Roman"/>
                <w:b w:val="false"/>
                <w:i w:val="false"/>
                <w:color w:val="000000"/>
                <w:sz w:val="20"/>
              </w:rPr>
              <w:t>
7) Воспитательно-пропагандистская работа.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надзорных органов Области Жетiсу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Контроль соблюдения нормативно-правовых требований при обращении с отходами и ВМР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Соблюдение действующих требований законодательства РК в области обращения с отходами, устройства и содержания объектов по обращению с отходами в соответствии со своими полномочиями и</w:t>
            </w:r>
          </w:p>
          <w:p>
            <w:pPr>
              <w:spacing w:after="20"/>
              <w:ind w:left="20"/>
              <w:jc w:val="both"/>
            </w:pPr>
            <w:r>
              <w:rPr>
                <w:rFonts w:ascii="Times New Roman"/>
                <w:b w:val="false"/>
                <w:i w:val="false"/>
                <w:color w:val="000000"/>
                <w:sz w:val="20"/>
              </w:rPr>
              <w:t>
компетенциями.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РОП</w:t>
            </w:r>
          </w:p>
          <w:p>
            <w:pPr>
              <w:spacing w:after="20"/>
              <w:ind w:left="20"/>
              <w:jc w:val="both"/>
            </w:pPr>
            <w:r>
              <w:rPr>
                <w:rFonts w:ascii="Times New Roman"/>
                <w:b w:val="false"/>
                <w:i w:val="false"/>
                <w:color w:val="000000"/>
                <w:sz w:val="20"/>
              </w:rPr>
              <w:t>
(АО "Жасыл 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1)Совершенствование сферы управления отходами, а также внедрение принципа РОП.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1)Обеспечение переработки наиболее экономически и экологически эффективным способом.</w:t>
            </w:r>
          </w:p>
          <w:p>
            <w:pPr>
              <w:spacing w:after="20"/>
              <w:ind w:left="20"/>
              <w:jc w:val="both"/>
            </w:pPr>
            <w:r>
              <w:rPr>
                <w:rFonts w:ascii="Times New Roman"/>
                <w:b w:val="false"/>
                <w:i w:val="false"/>
                <w:color w:val="000000"/>
                <w:sz w:val="20"/>
              </w:rPr>
              <w:t>
2)Маркировка упаковки, утилизация которой оплачена.</w:t>
            </w:r>
          </w:p>
          <w:p>
            <w:pPr>
              <w:spacing w:after="20"/>
              <w:ind w:left="20"/>
              <w:jc w:val="both"/>
            </w:pPr>
            <w:r>
              <w:rPr>
                <w:rFonts w:ascii="Times New Roman"/>
                <w:b w:val="false"/>
                <w:i w:val="false"/>
                <w:color w:val="000000"/>
                <w:sz w:val="20"/>
              </w:rPr>
              <w:t>
3)Сбор, вывоз и последующая переработка отходов упаковки, помеченной утвержденным символом.</w:t>
            </w:r>
          </w:p>
          <w:p>
            <w:pPr>
              <w:spacing w:after="20"/>
              <w:ind w:left="20"/>
              <w:jc w:val="both"/>
            </w:pPr>
            <w:r>
              <w:rPr>
                <w:rFonts w:ascii="Times New Roman"/>
                <w:b w:val="false"/>
                <w:i w:val="false"/>
                <w:color w:val="000000"/>
                <w:sz w:val="20"/>
              </w:rPr>
              <w:t>
4)Проведение информационных компаний, призванных повысить осведомленность населения о</w:t>
            </w:r>
          </w:p>
          <w:p>
            <w:pPr>
              <w:spacing w:after="20"/>
              <w:ind w:left="20"/>
              <w:jc w:val="both"/>
            </w:pPr>
            <w:r>
              <w:rPr>
                <w:rFonts w:ascii="Times New Roman"/>
                <w:b w:val="false"/>
                <w:i w:val="false"/>
                <w:color w:val="000000"/>
                <w:sz w:val="20"/>
              </w:rPr>
              <w:t>
важности осуществления надлежащего сбора отходов.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Проекта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Хозяйствующие субъекты на территории области</w:t>
            </w:r>
          </w:p>
          <w:p>
            <w:pPr>
              <w:spacing w:after="20"/>
              <w:ind w:left="20"/>
              <w:jc w:val="both"/>
            </w:pPr>
            <w:r>
              <w:rPr>
                <w:rFonts w:ascii="Times New Roman"/>
                <w:b w:val="false"/>
                <w:i w:val="false"/>
                <w:color w:val="000000"/>
                <w:sz w:val="20"/>
              </w:rPr>
              <w:t>
Жетiсу, включая Каратальский район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1)Обеспечение экологически безопасного обращения с ТКО.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1)Организация учета, производственного контроля и</w:t>
            </w:r>
          </w:p>
          <w:p>
            <w:pPr>
              <w:spacing w:after="20"/>
              <w:ind w:left="20"/>
              <w:jc w:val="both"/>
            </w:pPr>
            <w:r>
              <w:rPr>
                <w:rFonts w:ascii="Times New Roman"/>
                <w:b w:val="false"/>
                <w:i w:val="false"/>
                <w:color w:val="000000"/>
                <w:sz w:val="20"/>
              </w:rPr>
              <w:t>
экологически безопасного обращения с ТКО.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участника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w:t>
            </w:r>
          </w:p>
          <w:p>
            <w:pPr>
              <w:spacing w:after="20"/>
              <w:ind w:left="20"/>
              <w:jc w:val="both"/>
            </w:pPr>
            <w:r>
              <w:rPr>
                <w:rFonts w:ascii="Times New Roman"/>
                <w:b w:val="false"/>
                <w:i w:val="false"/>
                <w:color w:val="000000"/>
                <w:sz w:val="20"/>
              </w:rPr>
              <w:t>
участнике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участника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участника проекта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2)Заключение договоров на сбор и вывоз ТКО</w:t>
            </w:r>
          </w:p>
          <w:p>
            <w:pPr>
              <w:spacing w:after="20"/>
              <w:ind w:left="20"/>
              <w:jc w:val="both"/>
            </w:pPr>
            <w:r>
              <w:rPr>
                <w:rFonts w:ascii="Times New Roman"/>
                <w:b w:val="false"/>
                <w:i w:val="false"/>
                <w:color w:val="000000"/>
                <w:sz w:val="20"/>
              </w:rPr>
              <w:t>
3)Раздельный сбор отходов инфраструктуры</w:t>
            </w:r>
          </w:p>
          <w:p>
            <w:pPr>
              <w:spacing w:after="20"/>
              <w:ind w:left="20"/>
              <w:jc w:val="both"/>
            </w:pPr>
            <w:r>
              <w:rPr>
                <w:rFonts w:ascii="Times New Roman"/>
                <w:b w:val="false"/>
                <w:i w:val="false"/>
                <w:color w:val="000000"/>
                <w:sz w:val="20"/>
              </w:rPr>
              <w:t>
4)Разработка программ управления отходами производственной</w:t>
            </w:r>
          </w:p>
          <w:p>
            <w:pPr>
              <w:spacing w:after="20"/>
              <w:ind w:left="20"/>
              <w:jc w:val="both"/>
            </w:pPr>
            <w:r>
              <w:rPr>
                <w:rFonts w:ascii="Times New Roman"/>
                <w:b w:val="false"/>
                <w:i w:val="false"/>
                <w:color w:val="000000"/>
                <w:sz w:val="20"/>
              </w:rPr>
              <w:t>
деятельности</w:t>
            </w:r>
          </w:p>
        </w:tc>
      </w:tr>
    </w:tbl>
    <w:p>
      <w:pPr>
        <w:spacing w:after="0"/>
        <w:ind w:left="0"/>
        <w:jc w:val="both"/>
      </w:pPr>
      <w:r>
        <w:rPr>
          <w:rFonts w:ascii="Times New Roman"/>
          <w:b w:val="false"/>
          <w:i w:val="false"/>
          <w:color w:val="000000"/>
          <w:sz w:val="28"/>
        </w:rPr>
        <w:t>
      Результатами создания Региональной системы управления отходами области Жетiсу для Каратальского района будут:</w:t>
      </w:r>
    </w:p>
    <w:p>
      <w:pPr>
        <w:spacing w:after="0"/>
        <w:ind w:left="0"/>
        <w:jc w:val="both"/>
      </w:pPr>
      <w:r>
        <w:rPr>
          <w:rFonts w:ascii="Times New Roman"/>
          <w:b w:val="false"/>
          <w:i w:val="false"/>
          <w:color w:val="000000"/>
          <w:sz w:val="28"/>
        </w:rPr>
        <w:t>
      1.Автоматизированный коммерческий учет образования и движения ТБО.</w:t>
      </w:r>
    </w:p>
    <w:p>
      <w:pPr>
        <w:spacing w:after="0"/>
        <w:ind w:left="0"/>
        <w:jc w:val="both"/>
      </w:pPr>
      <w:r>
        <w:rPr>
          <w:rFonts w:ascii="Times New Roman"/>
          <w:b w:val="false"/>
          <w:i w:val="false"/>
          <w:color w:val="000000"/>
          <w:sz w:val="28"/>
        </w:rPr>
        <w:t>
      2.Обеспечение управляемости потоками отходов, способами их переработки и обезвреживания.</w:t>
      </w:r>
    </w:p>
    <w:p>
      <w:pPr>
        <w:spacing w:after="0"/>
        <w:ind w:left="0"/>
        <w:jc w:val="both"/>
      </w:pPr>
      <w:r>
        <w:rPr>
          <w:rFonts w:ascii="Times New Roman"/>
          <w:b w:val="false"/>
          <w:i w:val="false"/>
          <w:color w:val="000000"/>
          <w:sz w:val="28"/>
        </w:rPr>
        <w:t>
      3.Снижение негативного воздействия на окружающую природную среду.</w:t>
      </w:r>
    </w:p>
    <w:p>
      <w:pPr>
        <w:spacing w:after="0"/>
        <w:ind w:left="0"/>
        <w:jc w:val="both"/>
      </w:pPr>
      <w:r>
        <w:rPr>
          <w:rFonts w:ascii="Times New Roman"/>
          <w:b w:val="false"/>
          <w:i w:val="false"/>
          <w:color w:val="000000"/>
          <w:sz w:val="28"/>
        </w:rPr>
        <w:t>
      4.Увеличение собираемости платежей за размещение отходов в бюджеты всех уровней.</w:t>
      </w:r>
    </w:p>
    <w:p>
      <w:pPr>
        <w:spacing w:after="0"/>
        <w:ind w:left="0"/>
        <w:jc w:val="both"/>
      </w:pPr>
      <w:r>
        <w:rPr>
          <w:rFonts w:ascii="Times New Roman"/>
          <w:b w:val="false"/>
          <w:i w:val="false"/>
          <w:color w:val="000000"/>
          <w:sz w:val="28"/>
        </w:rPr>
        <w:t>
      5.Создание единой базы данных по объемам и источникам образования отходов.</w:t>
      </w:r>
    </w:p>
    <w:p>
      <w:pPr>
        <w:spacing w:after="0"/>
        <w:ind w:left="0"/>
        <w:jc w:val="both"/>
      </w:pPr>
      <w:r>
        <w:rPr>
          <w:rFonts w:ascii="Times New Roman"/>
          <w:b w:val="false"/>
          <w:i w:val="false"/>
          <w:color w:val="000000"/>
          <w:sz w:val="28"/>
        </w:rPr>
        <w:t>
      6.Исключение бюджетных затрат на ликвидацию стихийных свалок.</w:t>
      </w:r>
    </w:p>
    <w:p>
      <w:pPr>
        <w:spacing w:after="0"/>
        <w:ind w:left="0"/>
        <w:jc w:val="both"/>
      </w:pPr>
      <w:r>
        <w:rPr>
          <w:rFonts w:ascii="Times New Roman"/>
          <w:b w:val="false"/>
          <w:i w:val="false"/>
          <w:color w:val="000000"/>
          <w:sz w:val="28"/>
        </w:rPr>
        <w:t>
      5.2.4 Реализация принципа расширенной ответственности производителей (импортҰров)</w:t>
      </w:r>
    </w:p>
    <w:p>
      <w:pPr>
        <w:spacing w:after="0"/>
        <w:ind w:left="0"/>
        <w:jc w:val="both"/>
      </w:pPr>
      <w:r>
        <w:rPr>
          <w:rFonts w:ascii="Times New Roman"/>
          <w:b w:val="false"/>
          <w:i w:val="false"/>
          <w:color w:val="000000"/>
          <w:sz w:val="28"/>
        </w:rPr>
        <w:t>
      Эффективная реализация принципа расширенной ответственности производителей (импортеров) (далее РОП) невозможна без:</w:t>
      </w:r>
    </w:p>
    <w:p>
      <w:pPr>
        <w:spacing w:after="0"/>
        <w:ind w:left="0"/>
        <w:jc w:val="both"/>
      </w:pPr>
      <w:r>
        <w:rPr>
          <w:rFonts w:ascii="Times New Roman"/>
          <w:b w:val="false"/>
          <w:i w:val="false"/>
          <w:color w:val="000000"/>
          <w:sz w:val="28"/>
        </w:rPr>
        <w:t>
      1.Создания института территориального оператора/координационного агента – уполномоченной организации, ответственной за обращение с ТБО на территории области.</w:t>
      </w:r>
    </w:p>
    <w:p>
      <w:pPr>
        <w:spacing w:after="0"/>
        <w:ind w:left="0"/>
        <w:jc w:val="both"/>
      </w:pPr>
      <w:r>
        <w:rPr>
          <w:rFonts w:ascii="Times New Roman"/>
          <w:b w:val="false"/>
          <w:i w:val="false"/>
          <w:color w:val="000000"/>
          <w:sz w:val="28"/>
        </w:rPr>
        <w:t>
      2.Региональной схемы обращения с отходами – инструмент стратегического планирования и контроля.</w:t>
      </w:r>
    </w:p>
    <w:p>
      <w:pPr>
        <w:spacing w:after="0"/>
        <w:ind w:left="0"/>
        <w:jc w:val="both"/>
      </w:pPr>
      <w:r>
        <w:rPr>
          <w:rFonts w:ascii="Times New Roman"/>
          <w:b w:val="false"/>
          <w:i w:val="false"/>
          <w:color w:val="000000"/>
          <w:sz w:val="28"/>
        </w:rPr>
        <w:t>
      3.Региональной программы обращения с отходами – инструмент финансирования региональной схемы.</w:t>
      </w:r>
    </w:p>
    <w:p>
      <w:pPr>
        <w:spacing w:after="0"/>
        <w:ind w:left="0"/>
        <w:jc w:val="both"/>
      </w:pPr>
      <w:r>
        <w:rPr>
          <w:rFonts w:ascii="Times New Roman"/>
          <w:b w:val="false"/>
          <w:i w:val="false"/>
          <w:color w:val="000000"/>
          <w:sz w:val="28"/>
        </w:rPr>
        <w:t>
      4.Расширенная ответственность производителей – источник средств для переработки отходов потребления.</w:t>
      </w:r>
    </w:p>
    <w:p>
      <w:pPr>
        <w:spacing w:after="0"/>
        <w:ind w:left="0"/>
        <w:jc w:val="both"/>
      </w:pPr>
      <w:r>
        <w:rPr>
          <w:rFonts w:ascii="Times New Roman"/>
          <w:b w:val="false"/>
          <w:i w:val="false"/>
          <w:color w:val="000000"/>
          <w:sz w:val="28"/>
        </w:rPr>
        <w:t>
      5.Обращение с отходами как коммунальная услуга – единые тарифы на обращение с отходами.</w:t>
      </w:r>
    </w:p>
    <w:p>
      <w:pPr>
        <w:spacing w:after="0"/>
        <w:ind w:left="0"/>
        <w:jc w:val="both"/>
      </w:pPr>
      <w:r>
        <w:rPr>
          <w:rFonts w:ascii="Times New Roman"/>
          <w:b w:val="false"/>
          <w:i w:val="false"/>
          <w:color w:val="000000"/>
          <w:sz w:val="28"/>
        </w:rPr>
        <w:t>
      Деятельность уполномоченной Организации по управлению отходами в области может быть организована в формате ГЧП, в соответствии с разработанной и согласованной с акиматом Схемой зонирования области.</w:t>
      </w:r>
    </w:p>
    <w:p>
      <w:pPr>
        <w:spacing w:after="0"/>
        <w:ind w:left="0"/>
        <w:jc w:val="both"/>
      </w:pPr>
      <w:r>
        <w:rPr>
          <w:rFonts w:ascii="Times New Roman"/>
          <w:b w:val="false"/>
          <w:i w:val="false"/>
          <w:color w:val="000000"/>
          <w:sz w:val="28"/>
        </w:rPr>
        <w:t>
      5.2.5 Инструменты реализации модели управления отходами</w:t>
      </w:r>
    </w:p>
    <w:p>
      <w:pPr>
        <w:spacing w:after="0"/>
        <w:ind w:left="0"/>
        <w:jc w:val="both"/>
      </w:pPr>
      <w:r>
        <w:rPr>
          <w:rFonts w:ascii="Times New Roman"/>
          <w:b w:val="false"/>
          <w:i w:val="false"/>
          <w:color w:val="000000"/>
          <w:sz w:val="28"/>
        </w:rPr>
        <w:t>
      Одной из ключевых задач при разработке региональной схемы является сбор и обработка информации. Необходимо в кратчайшие сроки получить достоверные данные обо всех участниках рынка по обращению с отходами. Это сотни и тысячи юридических лиц (компаний</w:t>
      </w:r>
    </w:p>
    <w:p>
      <w:pPr>
        <w:spacing w:after="0"/>
        <w:ind w:left="0"/>
        <w:jc w:val="both"/>
      </w:pPr>
      <w:r>
        <w:rPr>
          <w:rFonts w:ascii="Times New Roman"/>
          <w:b w:val="false"/>
          <w:i w:val="false"/>
          <w:color w:val="000000"/>
          <w:sz w:val="28"/>
        </w:rPr>
        <w:t>
      - отходообразователей), десяток компаний транспортировщиков отходов (десятки и сотни единиц автотранспорта), и тысячи контейнерных площадок. Ошибки на этом этапе сбора данных могут привести к построению некорректной территориальной схемы по обращению с отходами.</w:t>
      </w:r>
    </w:p>
    <w:p>
      <w:pPr>
        <w:spacing w:after="0"/>
        <w:ind w:left="0"/>
        <w:jc w:val="both"/>
      </w:pPr>
      <w:r>
        <w:rPr>
          <w:rFonts w:ascii="Times New Roman"/>
          <w:b w:val="false"/>
          <w:i w:val="false"/>
          <w:color w:val="000000"/>
          <w:sz w:val="28"/>
        </w:rPr>
        <w:t>
      В целях создания системы управления, мониторинга и принятия решений в сфере обращения отходами на базе уполномоченной Организации должна быть создана АИС региональной системы управления отходами области Жетiсу, единицей которой должен стать Каратальский район.</w:t>
      </w:r>
    </w:p>
    <w:p>
      <w:pPr>
        <w:spacing w:after="0"/>
        <w:ind w:left="0"/>
        <w:jc w:val="both"/>
      </w:pPr>
      <w:r>
        <w:rPr>
          <w:rFonts w:ascii="Times New Roman"/>
          <w:b w:val="false"/>
          <w:i w:val="false"/>
          <w:color w:val="000000"/>
          <w:sz w:val="28"/>
        </w:rPr>
        <w:t>
      Целью создания АИС является автоматизация процессов сбора, хранения, актуализации, обработки, анализа, планирования, представления визуализации данных о системе организации и осуществления на территории Области Жетiсу, включая территорию Каратальского района.</w:t>
      </w:r>
    </w:p>
    <w:p>
      <w:pPr>
        <w:spacing w:after="0"/>
        <w:ind w:left="0"/>
        <w:jc w:val="both"/>
      </w:pPr>
      <w:r>
        <w:rPr>
          <w:rFonts w:ascii="Times New Roman"/>
          <w:b w:val="false"/>
          <w:i w:val="false"/>
          <w:color w:val="000000"/>
          <w:sz w:val="28"/>
        </w:rPr>
        <w:t>
      6 НЕОБХОДИМЫЕ РЕСУРСЫ</w:t>
      </w:r>
    </w:p>
    <w:p>
      <w:pPr>
        <w:spacing w:after="0"/>
        <w:ind w:left="0"/>
        <w:jc w:val="both"/>
      </w:pPr>
      <w:r>
        <w:rPr>
          <w:rFonts w:ascii="Times New Roman"/>
          <w:b w:val="false"/>
          <w:i w:val="false"/>
          <w:color w:val="000000"/>
          <w:sz w:val="28"/>
        </w:rPr>
        <w:t>
      По результатам проведенного исследования для реализации мероприятий, предлагаемых в данной Программе управления коммунальными отходами в Каратальском районе области Жетiсу на период 2026 – 2029 годов, требуются финансовые ресурсы в объеме 1 324, 988 млн. тенге, в том числе 962, 524 млн. тенге из местного бюджета и 362,464 млн. тенге – иные, внебюджетные источники.</w:t>
      </w:r>
    </w:p>
    <w:p>
      <w:pPr>
        <w:spacing w:after="0"/>
        <w:ind w:left="0"/>
        <w:jc w:val="both"/>
      </w:pPr>
      <w:r>
        <w:rPr>
          <w:rFonts w:ascii="Times New Roman"/>
          <w:b w:val="false"/>
          <w:i w:val="false"/>
          <w:color w:val="000000"/>
          <w:sz w:val="28"/>
        </w:rPr>
        <w:t>
      Необходимые финансовые ресурсы для реализации мероприятий Программы по управлению коммунальными отходами в Каратальском районе Алматинской области Жетiсу на период 2024 – 2028 годов по годам приведены в таблице ниже (Таблица 48).</w:t>
      </w:r>
    </w:p>
    <w:p>
      <w:pPr>
        <w:spacing w:after="0"/>
        <w:ind w:left="0"/>
        <w:jc w:val="both"/>
      </w:pPr>
      <w:r>
        <w:rPr>
          <w:rFonts w:ascii="Times New Roman"/>
          <w:b w:val="false"/>
          <w:i w:val="false"/>
          <w:color w:val="000000"/>
          <w:sz w:val="28"/>
        </w:rPr>
        <w:t>
      Таблица 48 – Необходимые финансовые ресурсы для реализации мероприятий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 бюджет</w:t>
            </w:r>
          </w:p>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p>
            <w:pPr>
              <w:spacing w:after="20"/>
              <w:ind w:left="20"/>
              <w:jc w:val="both"/>
            </w:pPr>
            <w:r>
              <w:rPr>
                <w:rFonts w:ascii="Times New Roman"/>
                <w:b w:val="false"/>
                <w:i w:val="false"/>
                <w:color w:val="000000"/>
                <w:sz w:val="20"/>
              </w:rPr>
              <w:t>
финансирования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362 464</w:t>
            </w:r>
          </w:p>
        </w:tc>
      </w:tr>
    </w:tbl>
    <w:p>
      <w:pPr>
        <w:spacing w:after="0"/>
        <w:ind w:left="0"/>
        <w:jc w:val="both"/>
      </w:pPr>
      <w:r>
        <w:rPr>
          <w:rFonts w:ascii="Times New Roman"/>
          <w:b w:val="false"/>
          <w:i w:val="false"/>
          <w:color w:val="000000"/>
          <w:sz w:val="28"/>
        </w:rPr>
        <w:t>
      7 ПЕРВООЧЕРЕДНЫЕ МЕРОПРИЯТИЯ И ПЛАН РЕАЛИЗАЦИИ ПРОГРАММЫ</w:t>
      </w:r>
    </w:p>
    <w:p>
      <w:pPr>
        <w:spacing w:after="0"/>
        <w:ind w:left="0"/>
        <w:jc w:val="both"/>
      </w:pPr>
      <w:r>
        <w:rPr>
          <w:rFonts w:ascii="Times New Roman"/>
          <w:b w:val="false"/>
          <w:i w:val="false"/>
          <w:color w:val="000000"/>
          <w:sz w:val="28"/>
        </w:rPr>
        <w:t>
      В данном разделе представлены первоочередные мероприятия и план их реализации Программы с целью достижения целевых показателей Программы (раздел 4).</w:t>
      </w:r>
    </w:p>
    <w:p>
      <w:pPr>
        <w:spacing w:after="0"/>
        <w:ind w:left="0"/>
        <w:jc w:val="both"/>
      </w:pPr>
      <w:r>
        <w:rPr>
          <w:rFonts w:ascii="Times New Roman"/>
          <w:b w:val="false"/>
          <w:i w:val="false"/>
          <w:color w:val="000000"/>
          <w:sz w:val="28"/>
        </w:rPr>
        <w:t>
      Первоочередные мероприятия и план реализации Программы управления ТКО разделены на две части (Таблица 49 и Таблица 50):</w:t>
      </w:r>
    </w:p>
    <w:p>
      <w:pPr>
        <w:spacing w:after="0"/>
        <w:ind w:left="0"/>
        <w:jc w:val="both"/>
      </w:pPr>
      <w:r>
        <w:rPr>
          <w:rFonts w:ascii="Times New Roman"/>
          <w:b w:val="false"/>
          <w:i w:val="false"/>
          <w:color w:val="000000"/>
          <w:sz w:val="28"/>
        </w:rPr>
        <w:t>
      1. На уровне области Жетiсу, куда входят следующие мероприятия:</w:t>
      </w:r>
    </w:p>
    <w:p>
      <w:pPr>
        <w:spacing w:after="0"/>
        <w:ind w:left="0"/>
        <w:jc w:val="both"/>
      </w:pPr>
      <w:r>
        <w:rPr>
          <w:rFonts w:ascii="Times New Roman"/>
          <w:b w:val="false"/>
          <w:i w:val="false"/>
          <w:color w:val="000000"/>
          <w:sz w:val="28"/>
        </w:rPr>
        <w:t>
      - Информационные мероприятия.</w:t>
      </w:r>
    </w:p>
    <w:p>
      <w:pPr>
        <w:spacing w:after="0"/>
        <w:ind w:left="0"/>
        <w:jc w:val="both"/>
      </w:pPr>
      <w:r>
        <w:rPr>
          <w:rFonts w:ascii="Times New Roman"/>
          <w:b w:val="false"/>
          <w:i w:val="false"/>
          <w:color w:val="000000"/>
          <w:sz w:val="28"/>
        </w:rPr>
        <w:t>
      - Образовательные мероприятия.</w:t>
      </w:r>
    </w:p>
    <w:p>
      <w:pPr>
        <w:spacing w:after="0"/>
        <w:ind w:left="0"/>
        <w:jc w:val="both"/>
      </w:pPr>
      <w:r>
        <w:rPr>
          <w:rFonts w:ascii="Times New Roman"/>
          <w:b w:val="false"/>
          <w:i w:val="false"/>
          <w:color w:val="000000"/>
          <w:sz w:val="28"/>
        </w:rPr>
        <w:t>
      - Научно-исследовательские, опытно-конструкторские и проектно-изыскательские работы.</w:t>
      </w:r>
    </w:p>
    <w:p>
      <w:pPr>
        <w:spacing w:after="0"/>
        <w:ind w:left="0"/>
        <w:jc w:val="both"/>
      </w:pPr>
      <w:r>
        <w:rPr>
          <w:rFonts w:ascii="Times New Roman"/>
          <w:b w:val="false"/>
          <w:i w:val="false"/>
          <w:color w:val="000000"/>
          <w:sz w:val="28"/>
        </w:rPr>
        <w:t>
      - Организационные мероприятия.</w:t>
      </w:r>
    </w:p>
    <w:p>
      <w:pPr>
        <w:spacing w:after="0"/>
        <w:ind w:left="0"/>
        <w:jc w:val="both"/>
      </w:pPr>
      <w:r>
        <w:rPr>
          <w:rFonts w:ascii="Times New Roman"/>
          <w:b w:val="false"/>
          <w:i w:val="false"/>
          <w:color w:val="000000"/>
          <w:sz w:val="28"/>
        </w:rPr>
        <w:t>
      - Системные мероприятия (Мероприятия по совершенствованию нормативно-правовой базы).</w:t>
      </w:r>
    </w:p>
    <w:p>
      <w:pPr>
        <w:spacing w:after="0"/>
        <w:ind w:left="0"/>
        <w:jc w:val="both"/>
      </w:pPr>
      <w:r>
        <w:rPr>
          <w:rFonts w:ascii="Times New Roman"/>
          <w:b w:val="false"/>
          <w:i w:val="false"/>
          <w:color w:val="000000"/>
          <w:sz w:val="28"/>
        </w:rPr>
        <w:t>
      2. На уровне акимата Каратальского района:</w:t>
      </w:r>
    </w:p>
    <w:p>
      <w:pPr>
        <w:spacing w:after="0"/>
        <w:ind w:left="0"/>
        <w:jc w:val="both"/>
      </w:pPr>
      <w:r>
        <w:rPr>
          <w:rFonts w:ascii="Times New Roman"/>
          <w:b w:val="false"/>
          <w:i w:val="false"/>
          <w:color w:val="000000"/>
          <w:sz w:val="28"/>
        </w:rPr>
        <w:t>
      - Научно-исследовательские, опытно-конструкторские и проектно-изыскательские работы.</w:t>
      </w:r>
    </w:p>
    <w:p>
      <w:pPr>
        <w:spacing w:after="0"/>
        <w:ind w:left="0"/>
        <w:jc w:val="both"/>
      </w:pPr>
      <w:r>
        <w:rPr>
          <w:rFonts w:ascii="Times New Roman"/>
          <w:b w:val="false"/>
          <w:i w:val="false"/>
          <w:color w:val="000000"/>
          <w:sz w:val="28"/>
        </w:rPr>
        <w:t>
      - Формирование производственно-технологической базы по обращению с отходами.</w:t>
      </w:r>
    </w:p>
    <w:p>
      <w:pPr>
        <w:spacing w:after="0"/>
        <w:ind w:left="0"/>
        <w:jc w:val="both"/>
      </w:pPr>
      <w:r>
        <w:rPr>
          <w:rFonts w:ascii="Times New Roman"/>
          <w:b w:val="false"/>
          <w:i w:val="false"/>
          <w:color w:val="000000"/>
          <w:sz w:val="28"/>
        </w:rPr>
        <w:t>
      Таблица 49 - Первоочередные мероприятия и план реализации Программы управления ТКО области Жетiсу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tblGrid>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p>
            <w:pPr>
              <w:spacing w:after="20"/>
              <w:ind w:left="20"/>
              <w:jc w:val="both"/>
            </w:pPr>
            <w:r>
              <w:rPr>
                <w:rFonts w:ascii="Times New Roman"/>
                <w:b w:val="false"/>
                <w:i w:val="false"/>
                <w:color w:val="000000"/>
                <w:sz w:val="20"/>
              </w:rPr>
              <w:t>
(Целевой показатель)</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 на реализацию, тыс. 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период действия программы, тыс. тг.</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мероприятия (Показатель № 6 )</w:t>
            </w:r>
          </w:p>
        </w:tc>
      </w:tr>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кампания в средствах</w:t>
            </w:r>
          </w:p>
          <w:p>
            <w:pPr>
              <w:spacing w:after="20"/>
              <w:ind w:left="20"/>
              <w:jc w:val="both"/>
            </w:pPr>
            <w:r>
              <w:rPr>
                <w:rFonts w:ascii="Times New Roman"/>
                <w:b w:val="false"/>
                <w:i w:val="false"/>
                <w:color w:val="000000"/>
                <w:sz w:val="20"/>
              </w:rPr>
              <w:t>
массовой информации (в том числе разработка и прокат в эфире социальной рекламы)</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УЭиЖКХ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 изготовление и распространение информационных материалов по вопросам обращения с отходами (в том числе брошюр, рекламных стендов и т.п.)</w:t>
            </w: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поддержание информационного ресурса об отходах</w:t>
            </w: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выставок по вопросам</w:t>
            </w:r>
          </w:p>
          <w:p>
            <w:pPr>
              <w:spacing w:after="20"/>
              <w:ind w:left="20"/>
              <w:jc w:val="both"/>
            </w:pPr>
            <w:r>
              <w:rPr>
                <w:rFonts w:ascii="Times New Roman"/>
                <w:b w:val="false"/>
                <w:i w:val="false"/>
                <w:color w:val="000000"/>
                <w:sz w:val="20"/>
              </w:rPr>
              <w:t>
обращения с отходами , участие в выставках и конференциях, в т.ч. в международных</w:t>
            </w: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региональных конкурсов,</w:t>
            </w:r>
          </w:p>
          <w:p>
            <w:pPr>
              <w:spacing w:after="20"/>
              <w:ind w:left="20"/>
              <w:jc w:val="both"/>
            </w:pPr>
            <w:r>
              <w:rPr>
                <w:rFonts w:ascii="Times New Roman"/>
                <w:b w:val="false"/>
                <w:i w:val="false"/>
                <w:color w:val="000000"/>
                <w:sz w:val="20"/>
              </w:rPr>
              <w:t>
стимулирующих развитие системы обращения с отходами (в том числе развитие раздельного сбора отходов, снижение объема образующихся отходов и т.п.)</w:t>
            </w: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иные источники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ИТОГО по разделу 1</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p>
            <w:pPr>
              <w:spacing w:after="20"/>
              <w:ind w:left="20"/>
              <w:jc w:val="both"/>
            </w:pPr>
            <w:r>
              <w:rPr>
                <w:rFonts w:ascii="Times New Roman"/>
                <w:b w:val="false"/>
                <w:i w:val="false"/>
                <w:color w:val="000000"/>
                <w:sz w:val="20"/>
              </w:rPr>
              <w:t>
(Целевой показатель)</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 на реализацию, тыс. тг.</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период действия программы, тыс. тг.</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мероприятия (Показатель №6)</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семинаров для работников МИО (вкл. ОЖКХ), общественных советов (5 семинаров на 30 человек каждый)</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УЭиЖКХ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семинаров для работников сферы образования (школы, СУЗы и пр.) (3 семинара на 30 человек каждый)</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семинаров для работников дошкольных учреждений (3 семинара на 30 человек каждый)</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семинаров для работников организаций коммунального комплекса и</w:t>
            </w:r>
          </w:p>
          <w:p>
            <w:pPr>
              <w:spacing w:after="20"/>
              <w:ind w:left="20"/>
              <w:jc w:val="both"/>
            </w:pPr>
            <w:r>
              <w:rPr>
                <w:rFonts w:ascii="Times New Roman"/>
                <w:b w:val="false"/>
                <w:i w:val="false"/>
                <w:color w:val="000000"/>
                <w:sz w:val="20"/>
              </w:rPr>
              <w:t>
хозяйствующих субъектов, занятых в системе обращения с отходами (5 семинаров на 20 человек каждый)</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ИТОГО по разделу 2</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p>
            <w:pPr>
              <w:spacing w:after="20"/>
              <w:ind w:left="20"/>
              <w:jc w:val="both"/>
            </w:pPr>
            <w:r>
              <w:rPr>
                <w:rFonts w:ascii="Times New Roman"/>
                <w:b w:val="false"/>
                <w:i w:val="false"/>
                <w:color w:val="000000"/>
                <w:sz w:val="20"/>
              </w:rPr>
              <w:t>
(Целевой показатель)</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 на реализацию, тыс. тг.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период действия программы, тыс. тг.</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опытно-конструкторские и проектно-изыскательские работы ( Показатель №1,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пакета документов для проведения конкурсов (сбор и вывоз ТКО от населения),</w:t>
            </w:r>
          </w:p>
          <w:p>
            <w:pPr>
              <w:spacing w:after="20"/>
              <w:ind w:left="20"/>
              <w:jc w:val="both"/>
            </w:pPr>
            <w:r>
              <w:rPr>
                <w:rFonts w:ascii="Times New Roman"/>
                <w:b w:val="false"/>
                <w:i w:val="false"/>
                <w:color w:val="000000"/>
                <w:sz w:val="20"/>
              </w:rPr>
              <w:t>
включая разработку схемы лотов на территории области (районов)</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УЭиЖКХ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АИС "Обращение с отходами" области, адаптация и внедрение (1 этап)</w:t>
            </w: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ИТОГО по разделу 3</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Организационные мероприятия ( Показатель №1,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первоочередных региональных нормативных актов</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УЭиЖКХ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функционирование Центра по управлению отходами</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УЭиЖКХ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ИТОГО по разделу 4</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ВСЕГО по разделам 1-4</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p>
            <w:pPr>
              <w:spacing w:after="20"/>
              <w:ind w:left="20"/>
              <w:jc w:val="both"/>
            </w:pPr>
            <w:r>
              <w:rPr>
                <w:rFonts w:ascii="Times New Roman"/>
                <w:b w:val="false"/>
                <w:i w:val="false"/>
                <w:color w:val="000000"/>
                <w:sz w:val="20"/>
              </w:rPr>
              <w:t>
(Целевой показатель)</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 на реализацию, тыс. тг.</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период действия программы, тыс. тг.</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мероприятия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совершенствованию нормативно-правовой базы ( Показатель №1, 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Порядка обращения с ТКО на территории области, каждого адм районов и городов</w:t>
            </w:r>
          </w:p>
          <w:p>
            <w:pPr>
              <w:spacing w:after="20"/>
              <w:ind w:left="20"/>
              <w:jc w:val="both"/>
            </w:pPr>
            <w:r>
              <w:rPr>
                <w:rFonts w:ascii="Times New Roman"/>
                <w:b w:val="false"/>
                <w:i w:val="false"/>
                <w:color w:val="000000"/>
                <w:sz w:val="20"/>
              </w:rPr>
              <w:t>
(Показатель 1, 4)</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УЭиЖКХ, ОЖКХ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порядка организации и ведения мониторинга за движением отходов</w:t>
            </w:r>
          </w:p>
          <w:p>
            <w:pPr>
              <w:spacing w:after="20"/>
              <w:ind w:left="20"/>
              <w:jc w:val="both"/>
            </w:pPr>
            <w:r>
              <w:rPr>
                <w:rFonts w:ascii="Times New Roman"/>
                <w:b w:val="false"/>
                <w:i w:val="false"/>
                <w:color w:val="000000"/>
                <w:sz w:val="20"/>
              </w:rPr>
              <w:t>
(Показатель 1)</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УЭиЖКХ, ОЖКХ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Порядка размещения контейнерных площадок. Разработка</w:t>
            </w:r>
          </w:p>
          <w:p>
            <w:pPr>
              <w:spacing w:after="20"/>
              <w:ind w:left="20"/>
              <w:jc w:val="both"/>
            </w:pPr>
            <w:r>
              <w:rPr>
                <w:rFonts w:ascii="Times New Roman"/>
                <w:b w:val="false"/>
                <w:i w:val="false"/>
                <w:color w:val="000000"/>
                <w:sz w:val="20"/>
              </w:rPr>
              <w:t>
технической спецификации для проведения конкурсов на строительство контейнерных площадок</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конкурсной документации для проведения закупок работ по сбору и вывозу ТКО на территории области, включая экономически обоснованную схему разеления территории области на лоты.</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ИТОГО по разделу 5</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50 - Первоочередные мероприятия и план реализации Программы управления ТКО Каратальского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p>
            <w:pPr>
              <w:spacing w:after="20"/>
              <w:ind w:left="20"/>
              <w:jc w:val="both"/>
            </w:pPr>
            <w:r>
              <w:rPr>
                <w:rFonts w:ascii="Times New Roman"/>
                <w:b w:val="false"/>
                <w:i w:val="false"/>
                <w:color w:val="000000"/>
                <w:sz w:val="20"/>
              </w:rPr>
              <w:t>
(Целевой показатель)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 на реализацию, тыс. тг.</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период действия программы, тыс. тг.</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опытно-конструкторские и проектно-изыскательские работы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размещения контейнерных площадок, площадок для сбора крупногабаритных отходов и приемных пунктов вторичного сырья (Показатель № 1,2,4,5)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УЭиЖКХ</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типового порядка обустройства существующих объектов размещения отходов на время их эксплуатации в переходный период (Показатель №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полигона ТБО* (Показатель №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УЭиЖКХ , ОЖКХ</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сооружений комплексной мусоросортировочной площадки (Показатель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УЭиЖКХ , Инвестор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рекультивацию полигона (санкционированной свалки)* (Показатель №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 (с. Бастобе)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УЭиЖКХ , ОЖКХ</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Расчет/корректировка норм образования и накопление коммунальных отходов (Показатель №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ОЖКХ</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Расчет/корректировка тарифа для населения на сбор, транспортировку, сортировку и захоронение твердых бытовых отходов (Показатель №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ОЖКХ</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ИТОГО по разделу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52 110,0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p>
            <w:pPr>
              <w:spacing w:after="20"/>
              <w:ind w:left="20"/>
              <w:jc w:val="both"/>
            </w:pPr>
            <w:r>
              <w:rPr>
                <w:rFonts w:ascii="Times New Roman"/>
                <w:b w:val="false"/>
                <w:i w:val="false"/>
                <w:color w:val="000000"/>
                <w:sz w:val="20"/>
              </w:rPr>
              <w:t>
(Целевой показатель)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 на реализацию, тыс. тг.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период действия</w:t>
            </w:r>
          </w:p>
          <w:p>
            <w:pPr>
              <w:spacing w:after="20"/>
              <w:ind w:left="20"/>
              <w:jc w:val="both"/>
            </w:pPr>
            <w:r>
              <w:rPr>
                <w:rFonts w:ascii="Times New Roman"/>
                <w:b w:val="false"/>
                <w:i w:val="false"/>
                <w:color w:val="000000"/>
                <w:sz w:val="20"/>
              </w:rPr>
              <w:t>
программы, тыс. тг.</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производственно-технологической базы по обращению с отходами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обращения с твердыми бытовыми отходами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мусоровывозящего автомобильного парка (Показатель 1,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УЭиЖКХ , ОЖКХ</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0" w:type="auto"/>
            <w:gridSpan w:val="2"/>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18 м3,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контейнерного парка. Организация раздельного сбора отходов (Показатель 1,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УЭиЖКХ , ОЖКХ</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0" w:type="auto"/>
            <w:gridSpan w:val="2"/>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 (Показатель 1,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ОЖКХ</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приемных пунктов вторичного сырья (включая приобретение мобильных пунктов)**** (Показатель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ОЖКХ</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количество,единиц</w:t>
            </w:r>
          </w:p>
        </w:tc>
        <w:tc>
          <w:tcPr>
            <w:tcW w:w="0" w:type="auto"/>
            <w:gridSpan w:val="2"/>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+ 1 моб.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ТКО * (Показатель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УЭиЖКХ , ОЖКХ</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сооружений комплексной мусоросортировочной площадки, включая оборудование для сортировки ТБО (Показатель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УЭиЖКХ, Инвестор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полигона (санкционированной свалки)* (Показатель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 (с. Бастобе)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130 285,0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ИТОГО по разделу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p>
            <w:pPr>
              <w:spacing w:after="20"/>
              <w:ind w:left="20"/>
              <w:jc w:val="both"/>
            </w:pPr>
            <w:r>
              <w:rPr>
                <w:rFonts w:ascii="Times New Roman"/>
                <w:b w:val="false"/>
                <w:i w:val="false"/>
                <w:color w:val="000000"/>
                <w:sz w:val="20"/>
              </w:rPr>
              <w:t>
(Целевой показатель)</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 на реализацию, тыс. 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период действия программы, тыс. тг.</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ВСЕГО по разделам 6-7</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1 324 988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962 524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362 464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Объемы финансирования соответствуют строительству новых полигонов и должны быть откорректированы с учетом существующих инженерно-геологических условий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 объектов при положительном заключении государственной экспертизы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****Сокращения терминов для раздела "Пункты приема вторичного сырья и опасных отходов": ст. - стационарный, моб. - мобильный.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