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8e53" w14:textId="5788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Текели от 22 мая 2023 года № 178 "Об утверждении Правил предоставления коммунальных услуг по городу Текели"</w:t>
      </w:r>
    </w:p>
    <w:p>
      <w:pPr>
        <w:spacing w:after="0"/>
        <w:ind w:left="0"/>
        <w:jc w:val="both"/>
      </w:pPr>
      <w:r>
        <w:rPr>
          <w:rFonts w:ascii="Times New Roman"/>
          <w:b w:val="false"/>
          <w:i w:val="false"/>
          <w:color w:val="000000"/>
          <w:sz w:val="28"/>
        </w:rPr>
        <w:t>Постановление акимата города Текели области Жетісу от 1 июня 2026 года № 101</w:t>
      </w:r>
    </w:p>
    <w:p>
      <w:pPr>
        <w:spacing w:after="0"/>
        <w:ind w:left="0"/>
        <w:jc w:val="both"/>
      </w:pPr>
      <w:bookmarkStart w:name="z1" w:id="0"/>
      <w:r>
        <w:rPr>
          <w:rFonts w:ascii="Times New Roman"/>
          <w:b w:val="false"/>
          <w:i w:val="false"/>
          <w:color w:val="000000"/>
          <w:sz w:val="28"/>
        </w:rPr>
        <w:t>
      Акимат города Текели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Текели "Об утверждении Правил предоставления коммунальных услуг по городу Текели" от 22 мая 2023 года № 178 (зарегистрировано в Реестре государственной регистрации нормативных правовых актов под № 181903)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Текели.</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А.Әділ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Текели</w:t>
            </w:r>
            <w:r>
              <w:br/>
            </w:r>
            <w:r>
              <w:rPr>
                <w:rFonts w:ascii="Times New Roman"/>
                <w:b w:val="false"/>
                <w:i w:val="false"/>
                <w:color w:val="000000"/>
                <w:sz w:val="20"/>
              </w:rPr>
              <w:t>от 22 мая 2026 года № 178</w:t>
            </w:r>
          </w:p>
        </w:tc>
      </w:tr>
    </w:tbl>
    <w:bookmarkStart w:name="z7" w:id="4"/>
    <w:p>
      <w:pPr>
        <w:spacing w:after="0"/>
        <w:ind w:left="0"/>
        <w:jc w:val="left"/>
      </w:pPr>
      <w:r>
        <w:rPr>
          <w:rFonts w:ascii="Times New Roman"/>
          <w:b/>
          <w:i w:val="false"/>
          <w:color w:val="000000"/>
        </w:rPr>
        <w:t xml:space="preserve"> Правила предоставления коммунальных услуг по городу Текели</w:t>
      </w:r>
    </w:p>
    <w:bookmarkEnd w:id="4"/>
    <w:bookmarkStart w:name="z8"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15º;</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9" w:id="6"/>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6"/>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утвержденным местным исполнительным органом или по заключенным договорам.</w:t>
      </w:r>
    </w:p>
    <w:bookmarkStart w:name="z10" w:id="7"/>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7"/>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При обнаружении у Потребителя изменения схемы включения коммерческого учета энергоснабжения, его повреждения, срыва пломб, искусственного торможения диска и других нарушений или если Потребитель в целях хищения энергии оборудовал скрытую проводку или установил приспособление, искажающее показания прибора учета, обнаружить которые представителю Поставщика при предыдущих посещениях не представлялось возможным, Потребителю производится в установленном порядке перерасчет за пользование энергией. Перерасчет производится исходя из фактически подключенной нагрузки с учетом часов использования 24 часа в сутки, но не больше разрешенной мощности согласно техническим условиям. Период перерасчета определяется за все время со дня последней замены прибора коммерческого учета или последней инструментальной проверки схемы его включения, но не более одного года.</w:t>
      </w:r>
    </w:p>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12-1.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p>
      <w:pPr>
        <w:spacing w:after="0"/>
        <w:ind w:left="0"/>
        <w:jc w:val="both"/>
      </w:pPr>
      <w:r>
        <w:rPr>
          <w:rFonts w:ascii="Times New Roman"/>
          <w:b w:val="false"/>
          <w:i w:val="false"/>
          <w:color w:val="000000"/>
          <w:sz w:val="28"/>
        </w:rPr>
        <w:t>
      13.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14.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xml:space="preserve">
      15.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организовывают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16.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организовывают и проводят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17.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18.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19.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20.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
      21.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p>
      <w:pPr>
        <w:spacing w:after="0"/>
        <w:ind w:left="0"/>
        <w:jc w:val="both"/>
      </w:pPr>
      <w:r>
        <w:rPr>
          <w:rFonts w:ascii="Times New Roman"/>
          <w:b w:val="false"/>
          <w:i w:val="false"/>
          <w:color w:val="000000"/>
          <w:sz w:val="28"/>
        </w:rPr>
        <w:t>
      22.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принимает все меры по восстановлению качества и выполнению перерасчета;</w:t>
      </w:r>
    </w:p>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Start w:name="z11" w:id="8"/>
    <w:p>
      <w:pPr>
        <w:spacing w:after="0"/>
        <w:ind w:left="0"/>
        <w:jc w:val="left"/>
      </w:pPr>
      <w:r>
        <w:rPr>
          <w:rFonts w:ascii="Times New Roman"/>
          <w:b/>
          <w:i w:val="false"/>
          <w:color w:val="000000"/>
        </w:rPr>
        <w:t xml:space="preserve"> Глава 4. Порядок расчета и оплаты коммунальных услуг</w:t>
      </w:r>
    </w:p>
    <w:bookmarkEnd w:id="8"/>
    <w:p>
      <w:pPr>
        <w:spacing w:after="0"/>
        <w:ind w:left="0"/>
        <w:jc w:val="both"/>
      </w:pPr>
      <w:r>
        <w:rPr>
          <w:rFonts w:ascii="Times New Roman"/>
          <w:b w:val="false"/>
          <w:i w:val="false"/>
          <w:color w:val="000000"/>
          <w:sz w:val="28"/>
        </w:rPr>
        <w:t>
      23. Потребитель производит оплату за коммунальные услуги по единому платежному документу по форме согласно приложению к настоящим правилам.</w:t>
      </w:r>
    </w:p>
    <w:p>
      <w:pPr>
        <w:spacing w:after="0"/>
        <w:ind w:left="0"/>
        <w:jc w:val="both"/>
      </w:pPr>
      <w:r>
        <w:rPr>
          <w:rFonts w:ascii="Times New Roman"/>
          <w:b w:val="false"/>
          <w:i w:val="false"/>
          <w:color w:val="000000"/>
          <w:sz w:val="28"/>
        </w:rPr>
        <w:t>
      24.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p>
      <w:pPr>
        <w:spacing w:after="0"/>
        <w:ind w:left="0"/>
        <w:jc w:val="both"/>
      </w:pPr>
      <w:r>
        <w:rPr>
          <w:rFonts w:ascii="Times New Roman"/>
          <w:b w:val="false"/>
          <w:i w:val="false"/>
          <w:color w:val="000000"/>
          <w:sz w:val="28"/>
        </w:rPr>
        <w:t>
      24-1.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p>
      <w:pPr>
        <w:spacing w:after="0"/>
        <w:ind w:left="0"/>
        <w:jc w:val="both"/>
      </w:pPr>
      <w:r>
        <w:rPr>
          <w:rFonts w:ascii="Times New Roman"/>
          <w:b w:val="false"/>
          <w:i w:val="false"/>
          <w:color w:val="000000"/>
          <w:sz w:val="28"/>
        </w:rPr>
        <w:t>
      24-2.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p>
      <w:pPr>
        <w:spacing w:after="0"/>
        <w:ind w:left="0"/>
        <w:jc w:val="both"/>
      </w:pPr>
      <w:r>
        <w:rPr>
          <w:rFonts w:ascii="Times New Roman"/>
          <w:b w:val="false"/>
          <w:i w:val="false"/>
          <w:color w:val="000000"/>
          <w:sz w:val="28"/>
        </w:rPr>
        <w:t>
      24-3. В случае несвоевременного перечисления денежных средств со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p>
      <w:pPr>
        <w:spacing w:after="0"/>
        <w:ind w:left="0"/>
        <w:jc w:val="both"/>
      </w:pPr>
      <w:r>
        <w:rPr>
          <w:rFonts w:ascii="Times New Roman"/>
          <w:b w:val="false"/>
          <w:i w:val="false"/>
          <w:color w:val="000000"/>
          <w:sz w:val="28"/>
        </w:rPr>
        <w:t>
      25.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p>
      <w:pPr>
        <w:spacing w:after="0"/>
        <w:ind w:left="0"/>
        <w:jc w:val="both"/>
      </w:pPr>
      <w:r>
        <w:rPr>
          <w:rFonts w:ascii="Times New Roman"/>
          <w:b w:val="false"/>
          <w:i w:val="false"/>
          <w:color w:val="000000"/>
          <w:sz w:val="28"/>
        </w:rPr>
        <w:t>
      26.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xml:space="preserve">
      27.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p>
      <w:pPr>
        <w:spacing w:after="0"/>
        <w:ind w:left="0"/>
        <w:jc w:val="both"/>
      </w:pPr>
      <w:r>
        <w:rPr>
          <w:rFonts w:ascii="Times New Roman"/>
          <w:b w:val="false"/>
          <w:i w:val="false"/>
          <w:color w:val="000000"/>
          <w:sz w:val="28"/>
        </w:rPr>
        <w:t xml:space="preserve">
      28.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29.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30.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p>
      <w:pPr>
        <w:spacing w:after="0"/>
        <w:ind w:left="0"/>
        <w:jc w:val="both"/>
      </w:pPr>
      <w:r>
        <w:rPr>
          <w:rFonts w:ascii="Times New Roman"/>
          <w:b w:val="false"/>
          <w:i w:val="false"/>
          <w:color w:val="000000"/>
          <w:sz w:val="28"/>
        </w:rPr>
        <w:t>
      31.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32. Все спорные вопросы между поставщиком и потребителем решаются в установленном законодательством порядке.</w:t>
      </w:r>
    </w:p>
    <w:bookmarkStart w:name="z12" w:id="9"/>
    <w:p>
      <w:pPr>
        <w:spacing w:after="0"/>
        <w:ind w:left="0"/>
        <w:jc w:val="left"/>
      </w:pPr>
      <w:r>
        <w:rPr>
          <w:rFonts w:ascii="Times New Roman"/>
          <w:b/>
          <w:i w:val="false"/>
          <w:color w:val="000000"/>
        </w:rPr>
        <w:t xml:space="preserve"> Глава 4-1. Требования и порядок работы ЕРЦ</w:t>
      </w:r>
    </w:p>
    <w:bookmarkEnd w:id="9"/>
    <w:p>
      <w:pPr>
        <w:spacing w:after="0"/>
        <w:ind w:left="0"/>
        <w:jc w:val="both"/>
      </w:pPr>
      <w:r>
        <w:rPr>
          <w:rFonts w:ascii="Times New Roman"/>
          <w:b w:val="false"/>
          <w:i w:val="false"/>
          <w:color w:val="000000"/>
          <w:sz w:val="28"/>
        </w:rPr>
        <w:t>
      32-1.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p>
      <w:pPr>
        <w:spacing w:after="0"/>
        <w:ind w:left="0"/>
        <w:jc w:val="both"/>
      </w:pPr>
      <w:r>
        <w:rPr>
          <w:rFonts w:ascii="Times New Roman"/>
          <w:b w:val="false"/>
          <w:i w:val="false"/>
          <w:color w:val="000000"/>
          <w:sz w:val="28"/>
        </w:rPr>
        <w:t>
      32-2.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p>
      <w:pPr>
        <w:spacing w:after="0"/>
        <w:ind w:left="0"/>
        <w:jc w:val="both"/>
      </w:pPr>
      <w:r>
        <w:rPr>
          <w:rFonts w:ascii="Times New Roman"/>
          <w:b w:val="false"/>
          <w:i w:val="false"/>
          <w:color w:val="000000"/>
          <w:sz w:val="28"/>
        </w:rPr>
        <w:t>
      32-3.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p>
      <w:pPr>
        <w:spacing w:after="0"/>
        <w:ind w:left="0"/>
        <w:jc w:val="both"/>
      </w:pPr>
      <w:r>
        <w:rPr>
          <w:rFonts w:ascii="Times New Roman"/>
          <w:b w:val="false"/>
          <w:i w:val="false"/>
          <w:color w:val="000000"/>
          <w:sz w:val="28"/>
        </w:rPr>
        <w:t>
      32-4.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32-5. ЕРЦ осуществляет проверку достоверности сведений о расчетных счетах, представленных поставщиком.</w:t>
      </w:r>
    </w:p>
    <w:p>
      <w:pPr>
        <w:spacing w:after="0"/>
        <w:ind w:left="0"/>
        <w:jc w:val="both"/>
      </w:pPr>
      <w:r>
        <w:rPr>
          <w:rFonts w:ascii="Times New Roman"/>
          <w:b w:val="false"/>
          <w:i w:val="false"/>
          <w:color w:val="000000"/>
          <w:sz w:val="28"/>
        </w:rPr>
        <w:t>
      32-6.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надлежащее выполнение функций в соответствии с установленными требованиями.</w:t>
      </w:r>
    </w:p>
    <w:p>
      <w:pPr>
        <w:spacing w:after="0"/>
        <w:ind w:left="0"/>
        <w:jc w:val="both"/>
      </w:pPr>
      <w:r>
        <w:rPr>
          <w:rFonts w:ascii="Times New Roman"/>
          <w:b w:val="false"/>
          <w:i w:val="false"/>
          <w:color w:val="000000"/>
          <w:sz w:val="28"/>
        </w:rPr>
        <w:t>
      32-7. ЕРЦ несет полную ответственность за соответствие информации, предоставленной Поставщиком и выставленным счетам.</w:t>
      </w:r>
    </w:p>
    <w:p>
      <w:pPr>
        <w:spacing w:after="0"/>
        <w:ind w:left="0"/>
        <w:jc w:val="both"/>
      </w:pPr>
      <w:r>
        <w:rPr>
          <w:rFonts w:ascii="Times New Roman"/>
          <w:b w:val="false"/>
          <w:i w:val="false"/>
          <w:color w:val="000000"/>
          <w:sz w:val="28"/>
        </w:rPr>
        <w:t>
      32-8.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p>
      <w:pPr>
        <w:spacing w:after="0"/>
        <w:ind w:left="0"/>
        <w:jc w:val="both"/>
      </w:pPr>
      <w:r>
        <w:rPr>
          <w:rFonts w:ascii="Times New Roman"/>
          <w:b w:val="false"/>
          <w:i w:val="false"/>
          <w:color w:val="000000"/>
          <w:sz w:val="28"/>
        </w:rPr>
        <w:t>
      32-9. В случае выявления несоответствий ЕРЦ инициирует:</w:t>
      </w:r>
    </w:p>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p>
      <w:pPr>
        <w:spacing w:after="0"/>
        <w:ind w:left="0"/>
        <w:jc w:val="both"/>
      </w:pPr>
      <w:r>
        <w:rPr>
          <w:rFonts w:ascii="Times New Roman"/>
          <w:b w:val="false"/>
          <w:i w:val="false"/>
          <w:color w:val="000000"/>
          <w:sz w:val="28"/>
        </w:rPr>
        <w:t>
      3) инициировать корректировку соответствующего счета.</w:t>
      </w:r>
    </w:p>
    <w:p>
      <w:pPr>
        <w:spacing w:after="0"/>
        <w:ind w:left="0"/>
        <w:jc w:val="both"/>
      </w:pPr>
      <w:r>
        <w:rPr>
          <w:rFonts w:ascii="Times New Roman"/>
          <w:b w:val="false"/>
          <w:i w:val="false"/>
          <w:color w:val="000000"/>
          <w:sz w:val="28"/>
        </w:rPr>
        <w:t>
      32-10.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p>
      <w:pPr>
        <w:spacing w:after="0"/>
        <w:ind w:left="0"/>
        <w:jc w:val="both"/>
      </w:pPr>
      <w:r>
        <w:rPr>
          <w:rFonts w:ascii="Times New Roman"/>
          <w:b w:val="false"/>
          <w:i w:val="false"/>
          <w:color w:val="000000"/>
          <w:sz w:val="28"/>
        </w:rPr>
        <w:t>
      3) зафиксировать в случае выявления ошибок и несоответствий в журнале регистрации и несоответствий с оформлением акта о несоответствии или внутреннего служебного отчета.</w:t>
      </w:r>
    </w:p>
    <w:p>
      <w:pPr>
        <w:spacing w:after="0"/>
        <w:ind w:left="0"/>
        <w:jc w:val="both"/>
      </w:pPr>
      <w:r>
        <w:rPr>
          <w:rFonts w:ascii="Times New Roman"/>
          <w:b w:val="false"/>
          <w:i w:val="false"/>
          <w:color w:val="000000"/>
          <w:sz w:val="28"/>
        </w:rPr>
        <w:t>
      32-11. Результаты всех проверок подлежат документальному оформлению и хранению в течение не менее трех лет с даты проведения.</w:t>
      </w:r>
    </w:p>
    <w:p>
      <w:pPr>
        <w:spacing w:after="0"/>
        <w:ind w:left="0"/>
        <w:jc w:val="both"/>
      </w:pPr>
      <w:r>
        <w:rPr>
          <w:rFonts w:ascii="Times New Roman"/>
          <w:b w:val="false"/>
          <w:i w:val="false"/>
          <w:color w:val="000000"/>
          <w:sz w:val="28"/>
        </w:rPr>
        <w:t>
      32-12. Требования к ЕРЦ:</w:t>
      </w:r>
    </w:p>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p>
      <w:pPr>
        <w:spacing w:after="0"/>
        <w:ind w:left="0"/>
        <w:jc w:val="both"/>
      </w:pPr>
      <w:r>
        <w:rPr>
          <w:rFonts w:ascii="Times New Roman"/>
          <w:b w:val="false"/>
          <w:i w:val="false"/>
          <w:color w:val="000000"/>
          <w:sz w:val="28"/>
        </w:rPr>
        <w:t>
      32-13. Функции ЕРЦ:</w:t>
      </w:r>
    </w:p>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p>
      <w:pPr>
        <w:spacing w:after="0"/>
        <w:ind w:left="0"/>
        <w:jc w:val="both"/>
      </w:pPr>
      <w:r>
        <w:rPr>
          <w:rFonts w:ascii="Times New Roman"/>
          <w:b w:val="false"/>
          <w:i w:val="false"/>
          <w:color w:val="000000"/>
          <w:sz w:val="28"/>
        </w:rPr>
        <w:t>
      32-14. Оценка результативности деятельности ЕРЦ:</w:t>
      </w:r>
    </w:p>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p>
      <w:pPr>
        <w:spacing w:after="0"/>
        <w:ind w:left="0"/>
        <w:jc w:val="both"/>
      </w:pPr>
      <w:r>
        <w:rPr>
          <w:rFonts w:ascii="Times New Roman"/>
          <w:b w:val="false"/>
          <w:i w:val="false"/>
          <w:color w:val="000000"/>
          <w:sz w:val="28"/>
        </w:rPr>
        <w:t>
      в) уровень безопасности данных и защиты персональных данных;</w:t>
      </w:r>
    </w:p>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счета.</w:t>
      </w:r>
    </w:p>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Start w:name="z13" w:id="10"/>
    <w:p>
      <w:pPr>
        <w:spacing w:after="0"/>
        <w:ind w:left="0"/>
        <w:jc w:val="left"/>
      </w:pPr>
      <w:r>
        <w:rPr>
          <w:rFonts w:ascii="Times New Roman"/>
          <w:b/>
          <w:i w:val="false"/>
          <w:color w:val="000000"/>
        </w:rPr>
        <w:t xml:space="preserve"> Глава 5. Порядок разрешения разногласий</w:t>
      </w:r>
    </w:p>
    <w:bookmarkEnd w:id="10"/>
    <w:p>
      <w:pPr>
        <w:spacing w:after="0"/>
        <w:ind w:left="0"/>
        <w:jc w:val="both"/>
      </w:pPr>
      <w:r>
        <w:rPr>
          <w:rFonts w:ascii="Times New Roman"/>
          <w:b w:val="false"/>
          <w:i w:val="false"/>
          <w:color w:val="000000"/>
          <w:sz w:val="28"/>
        </w:rPr>
        <w:t>
      33.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34.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p>
      <w:pPr>
        <w:spacing w:after="0"/>
        <w:ind w:left="0"/>
        <w:jc w:val="both"/>
      </w:pPr>
      <w:r>
        <w:rPr>
          <w:rFonts w:ascii="Times New Roman"/>
          <w:b w:val="false"/>
          <w:i w:val="false"/>
          <w:color w:val="000000"/>
          <w:sz w:val="28"/>
        </w:rPr>
        <w:t>
      35. При отказе поставщика удостоверить факт непредоставления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неурегулирования спора по согласованию сторон, потребитель обращается в суд.</w:t>
      </w:r>
    </w:p>
    <w:p>
      <w:pPr>
        <w:spacing w:after="0"/>
        <w:ind w:left="0"/>
        <w:jc w:val="both"/>
      </w:pPr>
      <w:r>
        <w:rPr>
          <w:rFonts w:ascii="Times New Roman"/>
          <w:b w:val="false"/>
          <w:i w:val="false"/>
          <w:color w:val="000000"/>
          <w:sz w:val="28"/>
        </w:rPr>
        <w:t>
      36.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both"/>
      </w:pPr>
      <w:r>
        <w:rPr>
          <w:rFonts w:ascii="Times New Roman"/>
          <w:b w:val="false"/>
          <w:i w:val="false"/>
          <w:color w:val="000000"/>
          <w:sz w:val="28"/>
        </w:rPr>
        <w:t>
      37.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p>
      <w:pPr>
        <w:spacing w:after="0"/>
        <w:ind w:left="0"/>
        <w:jc w:val="both"/>
      </w:pPr>
      <w:r>
        <w:rPr>
          <w:rFonts w:ascii="Times New Roman"/>
          <w:b w:val="false"/>
          <w:i w:val="false"/>
          <w:color w:val="000000"/>
          <w:sz w:val="28"/>
        </w:rPr>
        <w:t>
      В случае неурегулирования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14" w:id="11"/>
    <w:p>
      <w:pPr>
        <w:spacing w:after="0"/>
        <w:ind w:left="0"/>
        <w:jc w:val="left"/>
      </w:pPr>
      <w:r>
        <w:rPr>
          <w:rFonts w:ascii="Times New Roman"/>
          <w:b/>
          <w:i w:val="false"/>
          <w:color w:val="000000"/>
        </w:rPr>
        <w:t xml:space="preserve"> Глава 6. Заключительные положения</w:t>
      </w:r>
    </w:p>
    <w:bookmarkEnd w:id="11"/>
    <w:p>
      <w:pPr>
        <w:spacing w:after="0"/>
        <w:ind w:left="0"/>
        <w:jc w:val="both"/>
      </w:pPr>
      <w:r>
        <w:rPr>
          <w:rFonts w:ascii="Times New Roman"/>
          <w:b w:val="false"/>
          <w:i w:val="false"/>
          <w:color w:val="000000"/>
          <w:sz w:val="28"/>
        </w:rPr>
        <w:t>
      38.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p>
      <w:pPr>
        <w:spacing w:after="0"/>
        <w:ind w:left="0"/>
        <w:jc w:val="both"/>
      </w:pPr>
      <w:r>
        <w:rPr>
          <w:rFonts w:ascii="Times New Roman"/>
          <w:b w:val="false"/>
          <w:i w:val="false"/>
          <w:color w:val="000000"/>
          <w:sz w:val="28"/>
        </w:rPr>
        <w:t>
      39.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