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a5f2" w14:textId="e40a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p>
      <w:pPr>
        <w:spacing w:after="0"/>
        <w:ind w:left="0"/>
        <w:jc w:val="both"/>
      </w:pPr>
      <w:r>
        <w:rPr>
          <w:rFonts w:ascii="Times New Roman"/>
          <w:b w:val="false"/>
          <w:i w:val="false"/>
          <w:color w:val="000000"/>
          <w:sz w:val="28"/>
        </w:rPr>
        <w:t>Приказ Министра просвещения Республики Казахстан от 1 июля 2026 года № 184-НҚ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"1. Внедрить пилотный проект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(далее – Пилотный проект) с 1 января 2025 года по 31 декабря 2026 года.";</w:t>
      </w:r>
    </w:p>
    <w:bookmarkEnd w:id="1"/>
    <w:bookmarkStart w:name="z8" w:id="2"/>
    <w:p>
      <w:pPr>
        <w:spacing w:after="0"/>
        <w:ind w:left="0"/>
        <w:jc w:val="both"/>
      </w:pPr>
      <w:r>
        <w:rPr>
          <w:rFonts w:ascii="Times New Roman"/>
          <w:b w:val="false"/>
          <w:i w:val="false"/>
          <w:color w:val="000000"/>
          <w:sz w:val="28"/>
        </w:rPr>
        <w:t>
      дополнить пунктом 5-1 следующего содержания:</w:t>
      </w:r>
    </w:p>
    <w:bookmarkEnd w:id="2"/>
    <w:bookmarkStart w:name="z9" w:id="3"/>
    <w:p>
      <w:pPr>
        <w:spacing w:after="0"/>
        <w:ind w:left="0"/>
        <w:jc w:val="both"/>
      </w:pPr>
      <w:r>
        <w:rPr>
          <w:rFonts w:ascii="Times New Roman"/>
          <w:b w:val="false"/>
          <w:i w:val="false"/>
          <w:color w:val="000000"/>
          <w:sz w:val="28"/>
        </w:rPr>
        <w:t>
      "5-1. Оператору Пилотного проекта Акционерному обществу "Финансовый центр" представлять в Министерство просвещения Республики Казахстан отчет о результатах Пилотного проекта 2 раза в год не позднее 15 июля и 15 января.";</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Алгоритме</w:t>
      </w:r>
      <w:r>
        <w:rPr>
          <w:rFonts w:ascii="Times New Roman"/>
          <w:b w:val="false"/>
          <w:i w:val="false"/>
          <w:color w:val="000000"/>
          <w:sz w:val="28"/>
        </w:rPr>
        <w:t xml:space="preserve">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утвержденном указанным приказом: </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"17) электронный договор оказания образовательных услуг (далее – электронный договор) – документ, имеющий юридическую силу, регулирующий взаимоотношения между ДО и услугополучателем на период нахождения ваучеродержателя в ДО с установлением прав и обязанностей сторон, механизма взаимной ответственности за воспитание и обучение ваучеродержателя, подписанный электронной цифровой подписью сторон;";</w:t>
      </w:r>
    </w:p>
    <w:bookmarkEnd w:id="6"/>
    <w:bookmarkStart w:name="z14" w:id="7"/>
    <w:p>
      <w:pPr>
        <w:spacing w:after="0"/>
        <w:ind w:left="0"/>
        <w:jc w:val="both"/>
      </w:pPr>
      <w:r>
        <w:rPr>
          <w:rFonts w:ascii="Times New Roman"/>
          <w:b w:val="false"/>
          <w:i w:val="false"/>
          <w:color w:val="000000"/>
          <w:sz w:val="28"/>
        </w:rPr>
        <w:t>
      дополнить подпунктами 22) и 23) следующего содержания:</w:t>
      </w:r>
    </w:p>
    <w:bookmarkEnd w:id="7"/>
    <w:bookmarkStart w:name="z15" w:id="8"/>
    <w:p>
      <w:pPr>
        <w:spacing w:after="0"/>
        <w:ind w:left="0"/>
        <w:jc w:val="both"/>
      </w:pPr>
      <w:r>
        <w:rPr>
          <w:rFonts w:ascii="Times New Roman"/>
          <w:b w:val="false"/>
          <w:i w:val="false"/>
          <w:color w:val="000000"/>
          <w:sz w:val="28"/>
        </w:rPr>
        <w:t>
      "22) веб-портал реестра государственного имущества (далее – веб-портал) – интернет-ресурс, размещенный в сети интернет по адресу: www.e-Qazyna.kz, предоставляющий единую точку доступа к данным реестра;</w:t>
      </w:r>
    </w:p>
    <w:bookmarkEnd w:id="8"/>
    <w:bookmarkStart w:name="z16" w:id="9"/>
    <w:p>
      <w:pPr>
        <w:spacing w:after="0"/>
        <w:ind w:left="0"/>
        <w:jc w:val="both"/>
      </w:pPr>
      <w:r>
        <w:rPr>
          <w:rFonts w:ascii="Times New Roman"/>
          <w:b w:val="false"/>
          <w:i w:val="false"/>
          <w:color w:val="000000"/>
          <w:sz w:val="28"/>
        </w:rPr>
        <w:t xml:space="preserve">
      23) регистратор – акционерное общество "Информационно-учетный центр", находящееся в ведении Министерства финансов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"8. Очередь в специальные группы в ДО и специальные ДО (специальные ясли-сады, специальные детские сады) для детей с нарушениями зрения, слуха, тяжелыми нарушениями речи, опорно-двигательного аппарата, интеллекта, с задержкой психического развития согласно </w:t>
      </w:r>
      <w:r>
        <w:rPr>
          <w:rFonts w:ascii="Times New Roman"/>
          <w:b w:val="false"/>
          <w:i w:val="false"/>
          <w:color w:val="000000"/>
          <w:sz w:val="28"/>
        </w:rPr>
        <w:t>Типовым правилам</w:t>
      </w:r>
      <w:r>
        <w:rPr>
          <w:rFonts w:ascii="Times New Roman"/>
          <w:b w:val="false"/>
          <w:i w:val="false"/>
          <w:color w:val="000000"/>
          <w:sz w:val="28"/>
        </w:rPr>
        <w:t xml:space="preserve"> деятельности специальных организаций образования, утвержденных приказом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каждой ДО отдельно, по году рождения детей, виду нарушения, согласно рекомендации психолого-медико-педагогической консультации, и языка обучения.</w:t>
      </w:r>
    </w:p>
    <w:bookmarkEnd w:id="10"/>
    <w:bookmarkStart w:name="z19" w:id="11"/>
    <w:p>
      <w:pPr>
        <w:spacing w:after="0"/>
        <w:ind w:left="0"/>
        <w:jc w:val="both"/>
      </w:pPr>
      <w:r>
        <w:rPr>
          <w:rFonts w:ascii="Times New Roman"/>
          <w:b w:val="false"/>
          <w:i w:val="false"/>
          <w:color w:val="000000"/>
          <w:sz w:val="28"/>
        </w:rPr>
        <w:t>
       При этом дети с особыми образовательными потребностями одновременно могут состоять в общей очереди ДО.</w:t>
      </w:r>
    </w:p>
    <w:bookmarkEnd w:id="11"/>
    <w:bookmarkStart w:name="z20" w:id="12"/>
    <w:p>
      <w:pPr>
        <w:spacing w:after="0"/>
        <w:ind w:left="0"/>
        <w:jc w:val="both"/>
      </w:pPr>
      <w:r>
        <w:rPr>
          <w:rFonts w:ascii="Times New Roman"/>
          <w:b w:val="false"/>
          <w:i w:val="false"/>
          <w:color w:val="000000"/>
          <w:sz w:val="28"/>
        </w:rPr>
        <w:t>
      Очередь в санаторные ясли-сады формируется по каждой ДО отдельно и по году рождения детей.";</w:t>
      </w:r>
    </w:p>
    <w:bookmarkEnd w:id="12"/>
    <w:bookmarkStart w:name="z21" w:id="13"/>
    <w:p>
      <w:pPr>
        <w:spacing w:after="0"/>
        <w:ind w:left="0"/>
        <w:jc w:val="both"/>
      </w:pPr>
      <w:r>
        <w:rPr>
          <w:rFonts w:ascii="Times New Roman"/>
          <w:b w:val="false"/>
          <w:i w:val="false"/>
          <w:color w:val="000000"/>
          <w:sz w:val="28"/>
        </w:rPr>
        <w:t>
      дополнить пунктом 12-1 следующего содержания:</w:t>
      </w:r>
    </w:p>
    <w:bookmarkEnd w:id="13"/>
    <w:bookmarkStart w:name="z22" w:id="14"/>
    <w:p>
      <w:pPr>
        <w:spacing w:after="0"/>
        <w:ind w:left="0"/>
        <w:jc w:val="both"/>
      </w:pPr>
      <w:r>
        <w:rPr>
          <w:rFonts w:ascii="Times New Roman"/>
          <w:b w:val="false"/>
          <w:i w:val="false"/>
          <w:color w:val="000000"/>
          <w:sz w:val="28"/>
        </w:rPr>
        <w:t>
      "12-1. Услугополучатель, подавший заявления и документы на нескольких детей одного года рождения в общую очередь, получает ваучеры на всех детей в одну ДО при наличии в ней необходимого количества свободных мест в момент получения ваучера.";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"13. При отсутствии свободного места в желаемой ДО на момент подтверждения и выдачи ваучера, услугополучатель выбирает другую ДО, имеющую свободные места и заключает электронный договор. При этом, для перевода в желаемую ДО услугополучатель подает заявку в лист ожидания в объекте информатизации на основании имеющегося ваучера, являясь уже зачисленным в контингент ваучеродержателей.</w:t>
      </w:r>
    </w:p>
    <w:bookmarkEnd w:id="15"/>
    <w:bookmarkStart w:name="z25" w:id="16"/>
    <w:p>
      <w:pPr>
        <w:spacing w:after="0"/>
        <w:ind w:left="0"/>
        <w:jc w:val="both"/>
      </w:pPr>
      <w:r>
        <w:rPr>
          <w:rFonts w:ascii="Times New Roman"/>
          <w:b w:val="false"/>
          <w:i w:val="false"/>
          <w:color w:val="000000"/>
          <w:sz w:val="28"/>
        </w:rPr>
        <w:t xml:space="preserve">
      При постановке ребенка в лист ожидания очередность заявок формируется в соответствии с датой их подачи. </w:t>
      </w:r>
    </w:p>
    <w:bookmarkEnd w:id="16"/>
    <w:bookmarkStart w:name="z26" w:id="17"/>
    <w:p>
      <w:pPr>
        <w:spacing w:after="0"/>
        <w:ind w:left="0"/>
        <w:jc w:val="both"/>
      </w:pPr>
      <w:r>
        <w:rPr>
          <w:rFonts w:ascii="Times New Roman"/>
          <w:b w:val="false"/>
          <w:i w:val="false"/>
          <w:color w:val="000000"/>
          <w:sz w:val="28"/>
        </w:rPr>
        <w:t>
      При появлении свободных мест в желаемой ДО объект информатизации проактивным способом направляет услугополучателю, состоящему первым в листе ожидания, уведомление. В случае отсутствия ответа от услугополучателя по истечению 1 (одного) рабочего дня заявка снимается с листа ожидания, а уведомление направляется следующему услугополучателю, состоящему в листе ожидания.";</w:t>
      </w:r>
    </w:p>
    <w:bookmarkEnd w:id="17"/>
    <w:bookmarkStart w:name="z27"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xml:space="preserve">
      "Жалоба услугополучателя по вопросам оказания услуги по постановке на очередь,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9"/>
    <w:bookmarkStart w:name="z29"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ДО,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"49. В рамках Пилотного проекта размещение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в городах областного и республиканского значения, столице и районах областей согласно разделу 1 Приложения 3 осуществляется путем следующих последовательных действий его участников:</w:t>
      </w:r>
    </w:p>
    <w:bookmarkEnd w:id="22"/>
    <w:bookmarkStart w:name="z33" w:id="23"/>
    <w:p>
      <w:pPr>
        <w:spacing w:after="0"/>
        <w:ind w:left="0"/>
        <w:jc w:val="both"/>
      </w:pPr>
      <w:r>
        <w:rPr>
          <w:rFonts w:ascii="Times New Roman"/>
          <w:b w:val="false"/>
          <w:i w:val="false"/>
          <w:color w:val="000000"/>
          <w:sz w:val="28"/>
        </w:rPr>
        <w:t>
      орган управления образованием:</w:t>
      </w:r>
    </w:p>
    <w:bookmarkEnd w:id="23"/>
    <w:bookmarkStart w:name="z34" w:id="24"/>
    <w:p>
      <w:pPr>
        <w:spacing w:after="0"/>
        <w:ind w:left="0"/>
        <w:jc w:val="both"/>
      </w:pPr>
      <w:r>
        <w:rPr>
          <w:rFonts w:ascii="Times New Roman"/>
          <w:b w:val="false"/>
          <w:i w:val="false"/>
          <w:color w:val="000000"/>
          <w:sz w:val="28"/>
        </w:rPr>
        <w:t>
      1) формирует в соответствии с Алгоритмом:</w:t>
      </w:r>
    </w:p>
    <w:bookmarkEnd w:id="24"/>
    <w:bookmarkStart w:name="z35" w:id="25"/>
    <w:p>
      <w:pPr>
        <w:spacing w:after="0"/>
        <w:ind w:left="0"/>
        <w:jc w:val="both"/>
      </w:pPr>
      <w:r>
        <w:rPr>
          <w:rFonts w:ascii="Times New Roman"/>
          <w:b w:val="false"/>
          <w:i w:val="false"/>
          <w:color w:val="000000"/>
          <w:sz w:val="28"/>
        </w:rPr>
        <w:t>
       объем государственного образовательного заказа на дошкольное воспитание и обучение для реализации Пилотного проекта;</w:t>
      </w:r>
    </w:p>
    <w:bookmarkEnd w:id="25"/>
    <w:bookmarkStart w:name="z36" w:id="26"/>
    <w:p>
      <w:pPr>
        <w:spacing w:after="0"/>
        <w:ind w:left="0"/>
        <w:jc w:val="both"/>
      </w:pPr>
      <w:r>
        <w:rPr>
          <w:rFonts w:ascii="Times New Roman"/>
          <w:b w:val="false"/>
          <w:i w:val="false"/>
          <w:color w:val="000000"/>
          <w:sz w:val="28"/>
        </w:rPr>
        <w:t>
       Перечень поставщиков услуг и список ваучеродержателей;</w:t>
      </w:r>
    </w:p>
    <w:bookmarkEnd w:id="26"/>
    <w:bookmarkStart w:name="z37" w:id="27"/>
    <w:p>
      <w:pPr>
        <w:spacing w:after="0"/>
        <w:ind w:left="0"/>
        <w:jc w:val="both"/>
      </w:pPr>
      <w:r>
        <w:rPr>
          <w:rFonts w:ascii="Times New Roman"/>
          <w:b w:val="false"/>
          <w:i w:val="false"/>
          <w:color w:val="000000"/>
          <w:sz w:val="28"/>
        </w:rPr>
        <w:t>
       2) предоставляет решение местного исполнительного органа об утверждении размера государственного образовательного заказа на дошкольное воспитание и обучение в соответствии с Правилами и Методикой подушевого нормативного финансирования и максимально допустимого размера родительской платы (дополнительные услуги и питание) и доводит до оператора, в том числе при внесении изменений;</w:t>
      </w:r>
    </w:p>
    <w:bookmarkEnd w:id="27"/>
    <w:bookmarkStart w:name="z38" w:id="28"/>
    <w:p>
      <w:pPr>
        <w:spacing w:after="0"/>
        <w:ind w:left="0"/>
        <w:jc w:val="both"/>
      </w:pPr>
      <w:r>
        <w:rPr>
          <w:rFonts w:ascii="Times New Roman"/>
          <w:b w:val="false"/>
          <w:i w:val="false"/>
          <w:color w:val="000000"/>
          <w:sz w:val="28"/>
        </w:rPr>
        <w:t>
      3) обеспечивает оператора средствами, необходимыми для реализации Пилотного проекта, в том числе:</w:t>
      </w:r>
    </w:p>
    <w:bookmarkEnd w:id="28"/>
    <w:bookmarkStart w:name="z39" w:id="29"/>
    <w:p>
      <w:pPr>
        <w:spacing w:after="0"/>
        <w:ind w:left="0"/>
        <w:jc w:val="both"/>
      </w:pPr>
      <w:r>
        <w:rPr>
          <w:rFonts w:ascii="Times New Roman"/>
          <w:b w:val="false"/>
          <w:i w:val="false"/>
          <w:color w:val="000000"/>
          <w:sz w:val="28"/>
        </w:rPr>
        <w:t>
      постоянным доступом (логин и пароль) в соответствующий объект информатизации для целей сверки электронных табелей посещаемости ваучеродержателей с данными ДО;</w:t>
      </w:r>
    </w:p>
    <w:bookmarkEnd w:id="29"/>
    <w:bookmarkStart w:name="z40" w:id="30"/>
    <w:p>
      <w:pPr>
        <w:spacing w:after="0"/>
        <w:ind w:left="0"/>
        <w:jc w:val="both"/>
      </w:pPr>
      <w:r>
        <w:rPr>
          <w:rFonts w:ascii="Times New Roman"/>
          <w:b w:val="false"/>
          <w:i w:val="false"/>
          <w:color w:val="000000"/>
          <w:sz w:val="28"/>
        </w:rPr>
        <w:t>
      бюджетными средствами в объеме и сроки согласно поданной оператором заявке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30"/>
    <w:bookmarkStart w:name="z41" w:id="31"/>
    <w:p>
      <w:pPr>
        <w:spacing w:after="0"/>
        <w:ind w:left="0"/>
        <w:jc w:val="both"/>
      </w:pPr>
      <w:r>
        <w:rPr>
          <w:rFonts w:ascii="Times New Roman"/>
          <w:b w:val="false"/>
          <w:i w:val="false"/>
          <w:color w:val="000000"/>
          <w:sz w:val="28"/>
        </w:rPr>
        <w:t>
      своевременным направлением актуального Перечня поставщиков услуг и списка ваучеродержателей, в том числе посредством объекта информатизации, а также всех изменений и (или) дополнений к ним;</w:t>
      </w:r>
    </w:p>
    <w:bookmarkEnd w:id="31"/>
    <w:bookmarkStart w:name="z42" w:id="32"/>
    <w:p>
      <w:pPr>
        <w:spacing w:after="0"/>
        <w:ind w:left="0"/>
        <w:jc w:val="both"/>
      </w:pPr>
      <w:r>
        <w:rPr>
          <w:rFonts w:ascii="Times New Roman"/>
          <w:b w:val="false"/>
          <w:i w:val="false"/>
          <w:color w:val="000000"/>
          <w:sz w:val="28"/>
        </w:rPr>
        <w:t>
      4) принимает меры по расторжению или заключению на веб-портале государственных закупок дополнительных соглашений о государственном образовательном заказе на дошкольное воспитание и обучение с ДО, присоединившихся к договору присоединения оператора в рамках реализации Пилотного проекта, без применения органом управления образования к таким ДО каких-либо штрафных санкций в связи с расторжением или заключением дополнительных соглашений к вышеуказанным договорам на веб-портале государственных закупок, заказчиком в которых выступает орган управления образованием;</w:t>
      </w:r>
    </w:p>
    <w:bookmarkEnd w:id="32"/>
    <w:bookmarkStart w:name="z43" w:id="33"/>
    <w:p>
      <w:pPr>
        <w:spacing w:after="0"/>
        <w:ind w:left="0"/>
        <w:jc w:val="both"/>
      </w:pPr>
      <w:r>
        <w:rPr>
          <w:rFonts w:ascii="Times New Roman"/>
          <w:b w:val="false"/>
          <w:i w:val="false"/>
          <w:color w:val="000000"/>
          <w:sz w:val="28"/>
        </w:rPr>
        <w:t>
      5) проверяет документы, предоставленные услугополучателями в целях подтверждения информации, указанной в электронном табеле посещаемости ваучеродержателя;</w:t>
      </w:r>
    </w:p>
    <w:bookmarkEnd w:id="33"/>
    <w:bookmarkStart w:name="z44" w:id="34"/>
    <w:p>
      <w:pPr>
        <w:spacing w:after="0"/>
        <w:ind w:left="0"/>
        <w:jc w:val="both"/>
      </w:pPr>
      <w:r>
        <w:rPr>
          <w:rFonts w:ascii="Times New Roman"/>
          <w:b w:val="false"/>
          <w:i w:val="false"/>
          <w:color w:val="000000"/>
          <w:sz w:val="28"/>
        </w:rPr>
        <w:t xml:space="preserve">
      6) по уведомлению оператора, при выявлении случаев, предусмотренных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41, исключает ДО из Перечня поставщиков услуг;</w:t>
      </w:r>
    </w:p>
    <w:bookmarkEnd w:id="34"/>
    <w:bookmarkStart w:name="z45" w:id="35"/>
    <w:p>
      <w:pPr>
        <w:spacing w:after="0"/>
        <w:ind w:left="0"/>
        <w:jc w:val="both"/>
      </w:pPr>
      <w:r>
        <w:rPr>
          <w:rFonts w:ascii="Times New Roman"/>
          <w:b w:val="false"/>
          <w:i w:val="false"/>
          <w:color w:val="000000"/>
          <w:sz w:val="28"/>
        </w:rPr>
        <w:t>
      7) через объект информатизации обеспечивает согласие услугополучателей, банка второго уровня и (или) Национального оператора почты с условиями договора присоединения;</w:t>
      </w:r>
    </w:p>
    <w:bookmarkEnd w:id="35"/>
    <w:bookmarkStart w:name="z46" w:id="36"/>
    <w:p>
      <w:pPr>
        <w:spacing w:after="0"/>
        <w:ind w:left="0"/>
        <w:jc w:val="both"/>
      </w:pPr>
      <w:r>
        <w:rPr>
          <w:rFonts w:ascii="Times New Roman"/>
          <w:b w:val="false"/>
          <w:i w:val="false"/>
          <w:color w:val="000000"/>
          <w:sz w:val="28"/>
        </w:rPr>
        <w:t>
      8) осуществляет следующие действия:</w:t>
      </w:r>
    </w:p>
    <w:bookmarkEnd w:id="36"/>
    <w:bookmarkStart w:name="z47" w:id="37"/>
    <w:p>
      <w:pPr>
        <w:spacing w:after="0"/>
        <w:ind w:left="0"/>
        <w:jc w:val="both"/>
      </w:pPr>
      <w:r>
        <w:rPr>
          <w:rFonts w:ascii="Times New Roman"/>
          <w:b w:val="false"/>
          <w:i w:val="false"/>
          <w:color w:val="000000"/>
          <w:sz w:val="28"/>
        </w:rPr>
        <w:t>
      регистрируется на веб-портале;</w:t>
      </w:r>
    </w:p>
    <w:bookmarkEnd w:id="37"/>
    <w:bookmarkStart w:name="z48" w:id="38"/>
    <w:p>
      <w:pPr>
        <w:spacing w:after="0"/>
        <w:ind w:left="0"/>
        <w:jc w:val="both"/>
      </w:pPr>
      <w:r>
        <w:rPr>
          <w:rFonts w:ascii="Times New Roman"/>
          <w:b w:val="false"/>
          <w:i w:val="false"/>
          <w:color w:val="000000"/>
          <w:sz w:val="28"/>
        </w:rPr>
        <w:t>
      размещает на веб-портале постановление акимата об утверждении размера родительской платы в ДО;</w:t>
      </w:r>
    </w:p>
    <w:bookmarkEnd w:id="38"/>
    <w:bookmarkStart w:name="z49" w:id="39"/>
    <w:p>
      <w:pPr>
        <w:spacing w:after="0"/>
        <w:ind w:left="0"/>
        <w:jc w:val="both"/>
      </w:pPr>
      <w:r>
        <w:rPr>
          <w:rFonts w:ascii="Times New Roman"/>
          <w:b w:val="false"/>
          <w:i w:val="false"/>
          <w:color w:val="000000"/>
          <w:sz w:val="28"/>
        </w:rPr>
        <w:t>
      обеспечивает интеграцию объекта информатизации с веб-порталом регистратора;</w:t>
      </w:r>
    </w:p>
    <w:bookmarkEnd w:id="39"/>
    <w:bookmarkStart w:name="z50" w:id="40"/>
    <w:p>
      <w:pPr>
        <w:spacing w:after="0"/>
        <w:ind w:left="0"/>
        <w:jc w:val="both"/>
      </w:pPr>
      <w:r>
        <w:rPr>
          <w:rFonts w:ascii="Times New Roman"/>
          <w:b w:val="false"/>
          <w:i w:val="false"/>
          <w:color w:val="000000"/>
          <w:sz w:val="28"/>
        </w:rPr>
        <w:t>
      оператор:</w:t>
      </w:r>
    </w:p>
    <w:bookmarkEnd w:id="40"/>
    <w:bookmarkStart w:name="z51" w:id="41"/>
    <w:p>
      <w:pPr>
        <w:spacing w:after="0"/>
        <w:ind w:left="0"/>
        <w:jc w:val="both"/>
      </w:pPr>
      <w:r>
        <w:rPr>
          <w:rFonts w:ascii="Times New Roman"/>
          <w:b w:val="false"/>
          <w:i w:val="false"/>
          <w:color w:val="000000"/>
          <w:sz w:val="28"/>
        </w:rPr>
        <w:t>
      1) проводит проверку Перечня поставщиков услуг и списка ваучеродержателей на предмет соответствия содержащихся в них данных с данными государственных электронных информационных систем, в том числе НОБД.</w:t>
      </w:r>
    </w:p>
    <w:bookmarkEnd w:id="41"/>
    <w:bookmarkStart w:name="z52" w:id="42"/>
    <w:p>
      <w:pPr>
        <w:spacing w:after="0"/>
        <w:ind w:left="0"/>
        <w:jc w:val="both"/>
      </w:pPr>
      <w:r>
        <w:rPr>
          <w:rFonts w:ascii="Times New Roman"/>
          <w:b w:val="false"/>
          <w:i w:val="false"/>
          <w:color w:val="000000"/>
          <w:sz w:val="28"/>
        </w:rPr>
        <w:t>
      В случае выявления несоответствия данных ДО, указанных в Перечне поставщиков услуг и (или) данных ваучеродержателей указанных в списке ваучеродержателей, оператор проводит проверку в своей системе управления рисками. При выявлении некорректности данных по итогам их проверки через государственные электронные информационные системы, в том числе НОБД, оператор уведомляет орган управления образованием о необходимости исключения не соответствующих ваучеродержателей из списка ваучеродержателей и (или) не соответствующих ДО из Перечня поставщиков услуг;</w:t>
      </w:r>
    </w:p>
    <w:bookmarkEnd w:id="42"/>
    <w:bookmarkStart w:name="z53" w:id="43"/>
    <w:p>
      <w:pPr>
        <w:spacing w:after="0"/>
        <w:ind w:left="0"/>
        <w:jc w:val="both"/>
      </w:pPr>
      <w:r>
        <w:rPr>
          <w:rFonts w:ascii="Times New Roman"/>
          <w:b w:val="false"/>
          <w:i w:val="false"/>
          <w:color w:val="000000"/>
          <w:sz w:val="28"/>
        </w:rPr>
        <w:t>
      2) направляет в орган управления образованием заявки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43"/>
    <w:bookmarkStart w:name="z54" w:id="44"/>
    <w:p>
      <w:pPr>
        <w:spacing w:after="0"/>
        <w:ind w:left="0"/>
        <w:jc w:val="both"/>
      </w:pPr>
      <w:r>
        <w:rPr>
          <w:rFonts w:ascii="Times New Roman"/>
          <w:b w:val="false"/>
          <w:i w:val="false"/>
          <w:color w:val="000000"/>
          <w:sz w:val="28"/>
        </w:rPr>
        <w:t>
      3) заключает между участниками Пилотного проекта договор присоединения, предусматривающий условия взаимодействия его сторон.</w:t>
      </w:r>
    </w:p>
    <w:bookmarkEnd w:id="44"/>
    <w:bookmarkStart w:name="z55" w:id="45"/>
    <w:p>
      <w:pPr>
        <w:spacing w:after="0"/>
        <w:ind w:left="0"/>
        <w:jc w:val="both"/>
      </w:pPr>
      <w:r>
        <w:rPr>
          <w:rFonts w:ascii="Times New Roman"/>
          <w:b w:val="false"/>
          <w:i w:val="false"/>
          <w:color w:val="000000"/>
          <w:sz w:val="28"/>
        </w:rPr>
        <w:t xml:space="preserve">
      Договор присоединения, заключаемый между участниками Пилотного проекта в соответствии со </w:t>
      </w:r>
      <w:r>
        <w:rPr>
          <w:rFonts w:ascii="Times New Roman"/>
          <w:b w:val="false"/>
          <w:i w:val="false"/>
          <w:color w:val="000000"/>
          <w:sz w:val="28"/>
        </w:rPr>
        <w:t>статьей 381</w:t>
      </w:r>
      <w:r>
        <w:rPr>
          <w:rFonts w:ascii="Times New Roman"/>
          <w:b w:val="false"/>
          <w:i w:val="false"/>
          <w:color w:val="000000"/>
          <w:sz w:val="28"/>
        </w:rPr>
        <w:t xml:space="preserve"> Гражданского кодекса Республики Казахстан, является смешанным договором, содержащим в себе элементы договора поручения, заключаемого в соответствии с Главой 41 Гражданского кодекса Республики Казахстан, подпунктом 25)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государственных закупках" и </w:t>
      </w:r>
      <w:r>
        <w:rPr>
          <w:rFonts w:ascii="Times New Roman"/>
          <w:b w:val="false"/>
          <w:i w:val="false"/>
          <w:color w:val="000000"/>
          <w:sz w:val="28"/>
        </w:rPr>
        <w:t>подпунктом 13-1)</w:t>
      </w:r>
      <w:r>
        <w:rPr>
          <w:rFonts w:ascii="Times New Roman"/>
          <w:b w:val="false"/>
          <w:i w:val="false"/>
          <w:color w:val="000000"/>
          <w:sz w:val="28"/>
        </w:rPr>
        <w:t xml:space="preserve"> статьи 1 Закона Республики Казахстан "Об образовании", договора присоединения, заключаемого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389 Гражданского кодекса Республики Казахстан.</w:t>
      </w:r>
    </w:p>
    <w:bookmarkEnd w:id="45"/>
    <w:bookmarkStart w:name="z56" w:id="46"/>
    <w:p>
      <w:pPr>
        <w:spacing w:after="0"/>
        <w:ind w:left="0"/>
        <w:jc w:val="both"/>
      </w:pPr>
      <w:r>
        <w:rPr>
          <w:rFonts w:ascii="Times New Roman"/>
          <w:b w:val="false"/>
          <w:i w:val="false"/>
          <w:color w:val="000000"/>
          <w:sz w:val="28"/>
        </w:rPr>
        <w:t>
      Изменения в заключенный посредством веб-портала государственных закупок договор присоединения вносятся в одностороннем порядке в пределах утвержденного бюджета органа управления образованием;</w:t>
      </w:r>
    </w:p>
    <w:bookmarkEnd w:id="46"/>
    <w:bookmarkStart w:name="z57" w:id="47"/>
    <w:p>
      <w:pPr>
        <w:spacing w:after="0"/>
        <w:ind w:left="0"/>
        <w:jc w:val="both"/>
      </w:pPr>
      <w:r>
        <w:rPr>
          <w:rFonts w:ascii="Times New Roman"/>
          <w:b w:val="false"/>
          <w:i w:val="false"/>
          <w:color w:val="000000"/>
          <w:sz w:val="28"/>
        </w:rPr>
        <w:t>
      4) принимает оказанные ДО образовательные услуги, либо аргументированно отказывает в принятии таких услуг в порядке и сроки, установленные законодательством Республики Казахстан о государственных закупках – при виртуальном ваучере, а также условиями, предусмотренными договором присоединения;</w:t>
      </w:r>
    </w:p>
    <w:bookmarkEnd w:id="47"/>
    <w:bookmarkStart w:name="z58" w:id="48"/>
    <w:p>
      <w:pPr>
        <w:spacing w:after="0"/>
        <w:ind w:left="0"/>
        <w:jc w:val="both"/>
      </w:pPr>
      <w:r>
        <w:rPr>
          <w:rFonts w:ascii="Times New Roman"/>
          <w:b w:val="false"/>
          <w:i w:val="false"/>
          <w:color w:val="000000"/>
          <w:sz w:val="28"/>
        </w:rPr>
        <w:t>
      5) производит ежемесячное перечисление средств, предназначенных для последующего безналичного перечисления соответствующим ДО за оказанные ими образовательные услуги на счета ДО – при виртуальном ваучере, либо на счета соответствующих ваучеродержателей, открытые в банке второго уровня и (или) у Национального оператора почты – при финансовом ваучере;</w:t>
      </w:r>
    </w:p>
    <w:bookmarkEnd w:id="48"/>
    <w:bookmarkStart w:name="z59" w:id="49"/>
    <w:p>
      <w:pPr>
        <w:spacing w:after="0"/>
        <w:ind w:left="0"/>
        <w:jc w:val="both"/>
      </w:pPr>
      <w:r>
        <w:rPr>
          <w:rFonts w:ascii="Times New Roman"/>
          <w:b w:val="false"/>
          <w:i w:val="false"/>
          <w:color w:val="000000"/>
          <w:sz w:val="28"/>
        </w:rPr>
        <w:t>
      6) проводит систему управления рисками 1 раз в квартал;</w:t>
      </w:r>
    </w:p>
    <w:bookmarkEnd w:id="49"/>
    <w:bookmarkStart w:name="z60" w:id="50"/>
    <w:p>
      <w:pPr>
        <w:spacing w:after="0"/>
        <w:ind w:left="0"/>
        <w:jc w:val="both"/>
      </w:pPr>
      <w:r>
        <w:rPr>
          <w:rFonts w:ascii="Times New Roman"/>
          <w:b w:val="false"/>
          <w:i w:val="false"/>
          <w:color w:val="000000"/>
          <w:sz w:val="28"/>
        </w:rPr>
        <w:t>
      7) регистрируется на веб-портале;</w:t>
      </w:r>
    </w:p>
    <w:bookmarkEnd w:id="50"/>
    <w:bookmarkStart w:name="z61" w:id="51"/>
    <w:p>
      <w:pPr>
        <w:spacing w:after="0"/>
        <w:ind w:left="0"/>
        <w:jc w:val="both"/>
      </w:pPr>
      <w:r>
        <w:rPr>
          <w:rFonts w:ascii="Times New Roman"/>
          <w:b w:val="false"/>
          <w:i w:val="false"/>
          <w:color w:val="000000"/>
          <w:sz w:val="28"/>
        </w:rPr>
        <w:t>
      банк второго уровня и (или) Национальный оператор почты, участвующие в Пилотном проекте при финансовом ваучере:</w:t>
      </w:r>
    </w:p>
    <w:bookmarkEnd w:id="51"/>
    <w:bookmarkStart w:name="z62" w:id="52"/>
    <w:p>
      <w:pPr>
        <w:spacing w:after="0"/>
        <w:ind w:left="0"/>
        <w:jc w:val="both"/>
      </w:pPr>
      <w:r>
        <w:rPr>
          <w:rFonts w:ascii="Times New Roman"/>
          <w:b w:val="false"/>
          <w:i w:val="false"/>
          <w:color w:val="000000"/>
          <w:sz w:val="28"/>
        </w:rPr>
        <w:t>
      1) открывает банковский счет на имя ваучеродержателя при выборе услугополучателем финансового ваучера с направлением инструкции по регистрации в мобильном приложении и (или) объекте информатизации банка второго уровня и (или) Национального оператора почты.</w:t>
      </w:r>
    </w:p>
    <w:bookmarkEnd w:id="52"/>
    <w:bookmarkStart w:name="z63" w:id="53"/>
    <w:p>
      <w:pPr>
        <w:spacing w:after="0"/>
        <w:ind w:left="0"/>
        <w:jc w:val="both"/>
      </w:pPr>
      <w:r>
        <w:rPr>
          <w:rFonts w:ascii="Times New Roman"/>
          <w:b w:val="false"/>
          <w:i w:val="false"/>
          <w:color w:val="000000"/>
          <w:sz w:val="28"/>
        </w:rPr>
        <w:t>
      Открытие банковских счетов осуществляется в банке второго уровня и (или) Национальном операторе почты, присоединившимся к договору присоединения, указанному в подпункте 10) настоящего пункта, в рамках которого банком второго уровня и (или) Национальным оператором почты гарантируется соблюдение целевого назначения бюджетных средств, перечисляемых на банковские счета ваучеродержателей, и предназначенных для последующего безналичного перечисления в ДО, включенные в Перечень поставщиков услуг, за оказанные ими образовательные услуги соответствующим ваучеродержателям в рамках Пилотного проекта;</w:t>
      </w:r>
    </w:p>
    <w:bookmarkEnd w:id="53"/>
    <w:bookmarkStart w:name="z64" w:id="54"/>
    <w:p>
      <w:pPr>
        <w:spacing w:after="0"/>
        <w:ind w:left="0"/>
        <w:jc w:val="both"/>
      </w:pPr>
      <w:r>
        <w:rPr>
          <w:rFonts w:ascii="Times New Roman"/>
          <w:b w:val="false"/>
          <w:i w:val="false"/>
          <w:color w:val="000000"/>
          <w:sz w:val="28"/>
        </w:rPr>
        <w:t>
      2) в сроки, предусмотренные договором присоединения, перечисляет денежные средства в размере, рассчитанном в соответствии с электронным табелем посещаемости ваучеродержателей, с банковских счетов ваучеродержателей на банковские счета ДО;</w:t>
      </w:r>
    </w:p>
    <w:bookmarkEnd w:id="54"/>
    <w:bookmarkStart w:name="z65" w:id="55"/>
    <w:p>
      <w:pPr>
        <w:spacing w:after="0"/>
        <w:ind w:left="0"/>
        <w:jc w:val="both"/>
      </w:pPr>
      <w:r>
        <w:rPr>
          <w:rFonts w:ascii="Times New Roman"/>
          <w:b w:val="false"/>
          <w:i w:val="false"/>
          <w:color w:val="000000"/>
          <w:sz w:val="28"/>
        </w:rPr>
        <w:t>
      3) списывает в безакцептном порядке в сроки, предусмотренные договором присоединения:</w:t>
      </w:r>
    </w:p>
    <w:bookmarkEnd w:id="55"/>
    <w:bookmarkStart w:name="z66" w:id="56"/>
    <w:p>
      <w:pPr>
        <w:spacing w:after="0"/>
        <w:ind w:left="0"/>
        <w:jc w:val="both"/>
      </w:pPr>
      <w:r>
        <w:rPr>
          <w:rFonts w:ascii="Times New Roman"/>
          <w:b w:val="false"/>
          <w:i w:val="false"/>
          <w:color w:val="000000"/>
          <w:sz w:val="28"/>
        </w:rPr>
        <w:t>
      оставшиеся неиспользованными по состоянию на 31 декабря финансового года деньги со счетов ваучеродержателей и перечисляет их оператору;</w:t>
      </w:r>
    </w:p>
    <w:bookmarkEnd w:id="56"/>
    <w:bookmarkStart w:name="z67" w:id="57"/>
    <w:p>
      <w:pPr>
        <w:spacing w:after="0"/>
        <w:ind w:left="0"/>
        <w:jc w:val="both"/>
      </w:pPr>
      <w:r>
        <w:rPr>
          <w:rFonts w:ascii="Times New Roman"/>
          <w:b w:val="false"/>
          <w:i w:val="false"/>
          <w:color w:val="000000"/>
          <w:sz w:val="28"/>
        </w:rPr>
        <w:t xml:space="preserve">
      деньги, оставшиеся на банковских счетах ваучеродержателей в случае аннулирования ваучера согласно </w:t>
      </w:r>
      <w:r>
        <w:rPr>
          <w:rFonts w:ascii="Times New Roman"/>
          <w:b w:val="false"/>
          <w:i w:val="false"/>
          <w:color w:val="000000"/>
          <w:sz w:val="28"/>
        </w:rPr>
        <w:t>пункту 56</w:t>
      </w:r>
      <w:r>
        <w:rPr>
          <w:rFonts w:ascii="Times New Roman"/>
          <w:b w:val="false"/>
          <w:i w:val="false"/>
          <w:color w:val="000000"/>
          <w:sz w:val="28"/>
        </w:rPr>
        <w:t xml:space="preserve"> Алгоритма, расторжения договора банковского счета с ваучеродержателем и перечисляет их оператору;</w:t>
      </w:r>
    </w:p>
    <w:bookmarkEnd w:id="57"/>
    <w:bookmarkStart w:name="z68" w:id="58"/>
    <w:p>
      <w:pPr>
        <w:spacing w:after="0"/>
        <w:ind w:left="0"/>
        <w:jc w:val="both"/>
      </w:pPr>
      <w:r>
        <w:rPr>
          <w:rFonts w:ascii="Times New Roman"/>
          <w:b w:val="false"/>
          <w:i w:val="false"/>
          <w:color w:val="000000"/>
          <w:sz w:val="28"/>
        </w:rPr>
        <w:t>
      4) в сроки, предусмотренные договором присоединения, предоставляет оператору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оператором;</w:t>
      </w:r>
    </w:p>
    <w:bookmarkEnd w:id="58"/>
    <w:bookmarkStart w:name="z69" w:id="59"/>
    <w:p>
      <w:pPr>
        <w:spacing w:after="0"/>
        <w:ind w:left="0"/>
        <w:jc w:val="both"/>
      </w:pPr>
      <w:r>
        <w:rPr>
          <w:rFonts w:ascii="Times New Roman"/>
          <w:b w:val="false"/>
          <w:i w:val="false"/>
          <w:color w:val="000000"/>
          <w:sz w:val="28"/>
        </w:rPr>
        <w:t>
      5) передает электронные табеля посещаемости ваучеродержателей, выбравших и участвующих в рамках финансового ваучера, в НОБД для дальнейшей передачи оператору;</w:t>
      </w:r>
    </w:p>
    <w:bookmarkEnd w:id="59"/>
    <w:bookmarkStart w:name="z70" w:id="60"/>
    <w:p>
      <w:pPr>
        <w:spacing w:after="0"/>
        <w:ind w:left="0"/>
        <w:jc w:val="both"/>
      </w:pPr>
      <w:r>
        <w:rPr>
          <w:rFonts w:ascii="Times New Roman"/>
          <w:b w:val="false"/>
          <w:i w:val="false"/>
          <w:color w:val="000000"/>
          <w:sz w:val="28"/>
        </w:rPr>
        <w:t>
      6) гарантирует соблюдение целевого назначения бюджетных средств, предназначенных для последующего безналичного перечисления ДО за оказанные ими образовательные услуги по дошкольному воспитанию и обучению соответствующим ваучеродержателям, в том числе не допускать фактов:</w:t>
      </w:r>
    </w:p>
    <w:bookmarkEnd w:id="60"/>
    <w:bookmarkStart w:name="z71" w:id="61"/>
    <w:p>
      <w:pPr>
        <w:spacing w:after="0"/>
        <w:ind w:left="0"/>
        <w:jc w:val="both"/>
      </w:pPr>
      <w:r>
        <w:rPr>
          <w:rFonts w:ascii="Times New Roman"/>
          <w:b w:val="false"/>
          <w:i w:val="false"/>
          <w:color w:val="000000"/>
          <w:sz w:val="28"/>
        </w:rPr>
        <w:t>
      перечисления бюджетных средств с банковского счета, открытого на имя одного ваучеродержателя, на счет ДО в целях оплаты образовательных услуг за другого ваучеродержателя или иного третьего лица;</w:t>
      </w:r>
    </w:p>
    <w:bookmarkEnd w:id="61"/>
    <w:bookmarkStart w:name="z72" w:id="62"/>
    <w:p>
      <w:pPr>
        <w:spacing w:after="0"/>
        <w:ind w:left="0"/>
        <w:jc w:val="both"/>
      </w:pPr>
      <w:r>
        <w:rPr>
          <w:rFonts w:ascii="Times New Roman"/>
          <w:b w:val="false"/>
          <w:i w:val="false"/>
          <w:color w:val="000000"/>
          <w:sz w:val="28"/>
        </w:rPr>
        <w:t>
      выдачи наличных денег с банковских счетов ваучеродержателей, открытых в рамках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62"/>
    <w:bookmarkStart w:name="z73" w:id="63"/>
    <w:p>
      <w:pPr>
        <w:spacing w:after="0"/>
        <w:ind w:left="0"/>
        <w:jc w:val="both"/>
      </w:pPr>
      <w:r>
        <w:rPr>
          <w:rFonts w:ascii="Times New Roman"/>
          <w:b w:val="false"/>
          <w:i w:val="false"/>
          <w:color w:val="000000"/>
          <w:sz w:val="28"/>
        </w:rPr>
        <w:t>
      7) обеспечивает бесперебойную работу своего объекта информатизации и (или) мобильного приложения и сохранность подтверждающих документов к электронному табелю посещения ваучерожержателей;</w:t>
      </w:r>
    </w:p>
    <w:bookmarkEnd w:id="63"/>
    <w:bookmarkStart w:name="z74" w:id="64"/>
    <w:p>
      <w:pPr>
        <w:spacing w:after="0"/>
        <w:ind w:left="0"/>
        <w:jc w:val="both"/>
      </w:pPr>
      <w:r>
        <w:rPr>
          <w:rFonts w:ascii="Times New Roman"/>
          <w:b w:val="false"/>
          <w:i w:val="false"/>
          <w:color w:val="000000"/>
          <w:sz w:val="28"/>
        </w:rPr>
        <w:t>
      услугополучатель:</w:t>
      </w:r>
    </w:p>
    <w:bookmarkEnd w:id="64"/>
    <w:bookmarkStart w:name="z75" w:id="65"/>
    <w:p>
      <w:pPr>
        <w:spacing w:after="0"/>
        <w:ind w:left="0"/>
        <w:jc w:val="both"/>
      </w:pPr>
      <w:r>
        <w:rPr>
          <w:rFonts w:ascii="Times New Roman"/>
          <w:b w:val="false"/>
          <w:i w:val="false"/>
          <w:color w:val="000000"/>
          <w:sz w:val="28"/>
        </w:rPr>
        <w:t>
      1) при выборе финансового ваучера регистрируется в мобильном приложении и (или) объекте информатизации банка второго уровня и (или) Национальном операторе почты после получения уведомления от них и подписывает договор банковского счета с заявлением о присоединении к договору присоединения по форме и в порядке, предусмотренном банком второго уровня и (или) Национальным оператором почты;</w:t>
      </w:r>
    </w:p>
    <w:bookmarkEnd w:id="65"/>
    <w:bookmarkStart w:name="z76" w:id="66"/>
    <w:p>
      <w:pPr>
        <w:spacing w:after="0"/>
        <w:ind w:left="0"/>
        <w:jc w:val="both"/>
      </w:pPr>
      <w:r>
        <w:rPr>
          <w:rFonts w:ascii="Times New Roman"/>
          <w:b w:val="false"/>
          <w:i w:val="false"/>
          <w:color w:val="000000"/>
          <w:sz w:val="28"/>
        </w:rPr>
        <w:t>
      2) выбирает посредством соответствующего объекта информатизации подходящее ДО, с которой заключает электронный договор оказания образовательных услуг по дошкольному воспитанию и обучению, за исключением случаев, когда между услугополучателем и ДО уже имеется действующий электронный договор оказания образовательных услуг по дошкольному воспитанию и обучению;</w:t>
      </w:r>
    </w:p>
    <w:bookmarkEnd w:id="66"/>
    <w:bookmarkStart w:name="z77" w:id="67"/>
    <w:p>
      <w:pPr>
        <w:spacing w:after="0"/>
        <w:ind w:left="0"/>
        <w:jc w:val="both"/>
      </w:pPr>
      <w:r>
        <w:rPr>
          <w:rFonts w:ascii="Times New Roman"/>
          <w:b w:val="false"/>
          <w:i w:val="false"/>
          <w:color w:val="000000"/>
          <w:sz w:val="28"/>
        </w:rPr>
        <w:t>
      3) заключая электронный договор с ДО, выражает согласие на присоединение к договору присоединения, указанному в подпункте 10) настоящего пункта и несет ответственность за исполнение условий указанных договоров;</w:t>
      </w:r>
    </w:p>
    <w:bookmarkEnd w:id="67"/>
    <w:bookmarkStart w:name="z78" w:id="68"/>
    <w:p>
      <w:pPr>
        <w:spacing w:after="0"/>
        <w:ind w:left="0"/>
        <w:jc w:val="both"/>
      </w:pPr>
      <w:r>
        <w:rPr>
          <w:rFonts w:ascii="Times New Roman"/>
          <w:b w:val="false"/>
          <w:i w:val="false"/>
          <w:color w:val="000000"/>
          <w:sz w:val="28"/>
        </w:rPr>
        <w:t>
      4) подтверждает своей электронной цифровой подписью электронный табель посещаемости ваучеродержателя ДО в период с 1 по 10 число месяца, следующего за отчетным в объекте информатизации при отсутствии в ДО электронной системы автоматического учета ежедневной фиксации посещаемости ваучеродержателей.</w:t>
      </w:r>
    </w:p>
    <w:bookmarkEnd w:id="68"/>
    <w:bookmarkStart w:name="z79" w:id="69"/>
    <w:p>
      <w:pPr>
        <w:spacing w:after="0"/>
        <w:ind w:left="0"/>
        <w:jc w:val="both"/>
      </w:pPr>
      <w:r>
        <w:rPr>
          <w:rFonts w:ascii="Times New Roman"/>
          <w:b w:val="false"/>
          <w:i w:val="false"/>
          <w:color w:val="000000"/>
          <w:sz w:val="28"/>
        </w:rPr>
        <w:t>
      При использовании ДО электронной системы автоматического учета ежедневной фиксации посещаемости ваучеродержателей с согласия родителя или иного законного представителя на сбор и обработку персональных данных его ребенка, подтверждение электронного табеля посещаемости со стороны услугополучателя не требуется.</w:t>
      </w:r>
    </w:p>
    <w:bookmarkEnd w:id="69"/>
    <w:bookmarkStart w:name="z80" w:id="70"/>
    <w:p>
      <w:pPr>
        <w:spacing w:after="0"/>
        <w:ind w:left="0"/>
        <w:jc w:val="both"/>
      </w:pPr>
      <w:r>
        <w:rPr>
          <w:rFonts w:ascii="Times New Roman"/>
          <w:b w:val="false"/>
          <w:i w:val="false"/>
          <w:color w:val="000000"/>
          <w:sz w:val="28"/>
        </w:rPr>
        <w:t>
      В случае несогласия с данными электронного табеля посещаемости ваучеродержателя ДО, заполненными ДО, услугополучатель заполняет причину несогласия в объекте информатизации с приложением подтверждающих документов (при их наличии).</w:t>
      </w:r>
    </w:p>
    <w:bookmarkEnd w:id="70"/>
    <w:bookmarkStart w:name="z81" w:id="71"/>
    <w:p>
      <w:pPr>
        <w:spacing w:after="0"/>
        <w:ind w:left="0"/>
        <w:jc w:val="both"/>
      </w:pPr>
      <w:r>
        <w:rPr>
          <w:rFonts w:ascii="Times New Roman"/>
          <w:b w:val="false"/>
          <w:i w:val="false"/>
          <w:color w:val="000000"/>
          <w:sz w:val="28"/>
        </w:rPr>
        <w:t>
      В случае неподтверждения электронного табеля посещаемости ваучеродержателя в вышеуказанный срок, последний автоматически считается подтвержденным со стороны услугополучателя, но не более 2 (двух) месяцев подряд.</w:t>
      </w:r>
    </w:p>
    <w:bookmarkEnd w:id="71"/>
    <w:bookmarkStart w:name="z82" w:id="72"/>
    <w:p>
      <w:pPr>
        <w:spacing w:after="0"/>
        <w:ind w:left="0"/>
        <w:jc w:val="both"/>
      </w:pPr>
      <w:r>
        <w:rPr>
          <w:rFonts w:ascii="Times New Roman"/>
          <w:b w:val="false"/>
          <w:i w:val="false"/>
          <w:color w:val="000000"/>
          <w:sz w:val="28"/>
        </w:rPr>
        <w:t>
      5) обеспечивает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72"/>
    <w:bookmarkStart w:name="z83" w:id="73"/>
    <w:p>
      <w:pPr>
        <w:spacing w:after="0"/>
        <w:ind w:left="0"/>
        <w:jc w:val="both"/>
      </w:pPr>
      <w:r>
        <w:rPr>
          <w:rFonts w:ascii="Times New Roman"/>
          <w:b w:val="false"/>
          <w:i w:val="false"/>
          <w:color w:val="000000"/>
          <w:sz w:val="28"/>
        </w:rPr>
        <w:t>
      ДО:</w:t>
      </w:r>
    </w:p>
    <w:bookmarkEnd w:id="73"/>
    <w:bookmarkStart w:name="z84" w:id="74"/>
    <w:p>
      <w:pPr>
        <w:spacing w:after="0"/>
        <w:ind w:left="0"/>
        <w:jc w:val="both"/>
      </w:pPr>
      <w:r>
        <w:rPr>
          <w:rFonts w:ascii="Times New Roman"/>
          <w:b w:val="false"/>
          <w:i w:val="false"/>
          <w:color w:val="000000"/>
          <w:sz w:val="28"/>
        </w:rPr>
        <w:t xml:space="preserve">
      1) обеспечивают согласие услугополучателя на передачу персональных данных ваучеродержателей участникам Пилотного проекта, а также на сбор и обработку полученных участниками Пилотного проекта персональных данных, в рамках размещения государственного образовательного заказа, путем включения предоставления указанного согласия в электронный договор между ДО и услугополучателем, согласно </w:t>
      </w:r>
      <w:r>
        <w:rPr>
          <w:rFonts w:ascii="Times New Roman"/>
          <w:b w:val="false"/>
          <w:i w:val="false"/>
          <w:color w:val="000000"/>
          <w:sz w:val="28"/>
        </w:rPr>
        <w:t>пункту 1</w:t>
      </w:r>
      <w:r>
        <w:rPr>
          <w:rFonts w:ascii="Times New Roman"/>
          <w:b w:val="false"/>
          <w:i w:val="false"/>
          <w:color w:val="000000"/>
          <w:sz w:val="28"/>
        </w:rPr>
        <w:t xml:space="preserve"> статьи 8 Закона Республики Казахстан "О персональных данных и их защите";</w:t>
      </w:r>
    </w:p>
    <w:bookmarkEnd w:id="74"/>
    <w:bookmarkStart w:name="z85" w:id="75"/>
    <w:p>
      <w:pPr>
        <w:spacing w:after="0"/>
        <w:ind w:left="0"/>
        <w:jc w:val="both"/>
      </w:pPr>
      <w:r>
        <w:rPr>
          <w:rFonts w:ascii="Times New Roman"/>
          <w:b w:val="false"/>
          <w:i w:val="false"/>
          <w:color w:val="000000"/>
          <w:sz w:val="28"/>
        </w:rPr>
        <w:t>
      2) своевременно актуализируют информацию в НОБД и объекте информатизации о фактическом контингенте ваучеродержателей и проектной мощности объекта ДО;</w:t>
      </w:r>
    </w:p>
    <w:bookmarkEnd w:id="75"/>
    <w:bookmarkStart w:name="z86" w:id="76"/>
    <w:p>
      <w:pPr>
        <w:spacing w:after="0"/>
        <w:ind w:left="0"/>
        <w:jc w:val="both"/>
      </w:pPr>
      <w:r>
        <w:rPr>
          <w:rFonts w:ascii="Times New Roman"/>
          <w:b w:val="false"/>
          <w:i w:val="false"/>
          <w:color w:val="000000"/>
          <w:sz w:val="28"/>
        </w:rPr>
        <w:t>
      3) обеспечивают наличие трудовых договоров с сотрудниками в единой системе учета трудовых договоров;</w:t>
      </w:r>
    </w:p>
    <w:bookmarkEnd w:id="76"/>
    <w:bookmarkStart w:name="z87" w:id="77"/>
    <w:p>
      <w:pPr>
        <w:spacing w:after="0"/>
        <w:ind w:left="0"/>
        <w:jc w:val="both"/>
      </w:pPr>
      <w:r>
        <w:rPr>
          <w:rFonts w:ascii="Times New Roman"/>
          <w:b w:val="false"/>
          <w:i w:val="false"/>
          <w:color w:val="000000"/>
          <w:sz w:val="28"/>
        </w:rPr>
        <w:t>
      4) заполняют в объекте информатизации на ежедневной основе электронный табель посещаемости ваучеродержателя и обеспечивают наличие подтверждающих документов в объекте информатизации при отсутствии электронной системы автоматического учета ежедневной фиксации посещаемости ваучеродержателей;</w:t>
      </w:r>
    </w:p>
    <w:bookmarkEnd w:id="77"/>
    <w:bookmarkStart w:name="z88" w:id="78"/>
    <w:p>
      <w:pPr>
        <w:spacing w:after="0"/>
        <w:ind w:left="0"/>
        <w:jc w:val="both"/>
      </w:pPr>
      <w:r>
        <w:rPr>
          <w:rFonts w:ascii="Times New Roman"/>
          <w:b w:val="false"/>
          <w:i w:val="false"/>
          <w:color w:val="000000"/>
          <w:sz w:val="28"/>
        </w:rPr>
        <w:t>
      5) рассматривают причину несогласия услугополучателя с данными электронного табеля посещаемости ваучеродержателя и принимают по результатам рассмотрения соответствующее решение об удовлетворении либо отказе в удовлетворении требования услугополучателя изменить электронный табель посещаемости ваучеродержателя в связи с несогласием с ним (с указанием причины несогласия) в сроки, предусмотренные договором присоединения, указанному в подпункте 10) настоящего пункта;</w:t>
      </w:r>
    </w:p>
    <w:bookmarkEnd w:id="78"/>
    <w:bookmarkStart w:name="z89" w:id="79"/>
    <w:p>
      <w:pPr>
        <w:spacing w:after="0"/>
        <w:ind w:left="0"/>
        <w:jc w:val="both"/>
      </w:pPr>
      <w:r>
        <w:rPr>
          <w:rFonts w:ascii="Times New Roman"/>
          <w:b w:val="false"/>
          <w:i w:val="false"/>
          <w:color w:val="000000"/>
          <w:sz w:val="28"/>
        </w:rPr>
        <w:t>
      6) комплектуют возрастные группы по одновозрастному или разновозрастному принципу, наполняемость которых составляет:</w:t>
      </w:r>
    </w:p>
    <w:bookmarkEnd w:id="79"/>
    <w:bookmarkStart w:name="z90" w:id="80"/>
    <w:p>
      <w:pPr>
        <w:spacing w:after="0"/>
        <w:ind w:left="0"/>
        <w:jc w:val="both"/>
      </w:pPr>
      <w:r>
        <w:rPr>
          <w:rFonts w:ascii="Times New Roman"/>
          <w:b w:val="false"/>
          <w:i w:val="false"/>
          <w:color w:val="000000"/>
          <w:sz w:val="28"/>
        </w:rPr>
        <w:t>
      по одновозрастному принципу:</w:t>
      </w:r>
    </w:p>
    <w:bookmarkEnd w:id="80"/>
    <w:bookmarkStart w:name="z91" w:id="81"/>
    <w:p>
      <w:pPr>
        <w:spacing w:after="0"/>
        <w:ind w:left="0"/>
        <w:jc w:val="both"/>
      </w:pPr>
      <w:r>
        <w:rPr>
          <w:rFonts w:ascii="Times New Roman"/>
          <w:b w:val="false"/>
          <w:i w:val="false"/>
          <w:color w:val="000000"/>
          <w:sz w:val="28"/>
        </w:rPr>
        <w:t>
      - группа раннего возраста – (дети 1 года) - не более 10 детей;</w:t>
      </w:r>
    </w:p>
    <w:bookmarkEnd w:id="81"/>
    <w:bookmarkStart w:name="z92" w:id="82"/>
    <w:p>
      <w:pPr>
        <w:spacing w:after="0"/>
        <w:ind w:left="0"/>
        <w:jc w:val="both"/>
      </w:pPr>
      <w:r>
        <w:rPr>
          <w:rFonts w:ascii="Times New Roman"/>
          <w:b w:val="false"/>
          <w:i w:val="false"/>
          <w:color w:val="000000"/>
          <w:sz w:val="28"/>
        </w:rPr>
        <w:t>
      - младшая группа (дети 2-х лет) – не более 20 детей;</w:t>
      </w:r>
    </w:p>
    <w:bookmarkEnd w:id="82"/>
    <w:bookmarkStart w:name="z93" w:id="83"/>
    <w:p>
      <w:pPr>
        <w:spacing w:after="0"/>
        <w:ind w:left="0"/>
        <w:jc w:val="both"/>
      </w:pPr>
      <w:r>
        <w:rPr>
          <w:rFonts w:ascii="Times New Roman"/>
          <w:b w:val="false"/>
          <w:i w:val="false"/>
          <w:color w:val="000000"/>
          <w:sz w:val="28"/>
        </w:rPr>
        <w:t>
      - средняя группа (дети 3-х лет) – не более 25 детей;</w:t>
      </w:r>
    </w:p>
    <w:bookmarkEnd w:id="83"/>
    <w:bookmarkStart w:name="z94" w:id="84"/>
    <w:p>
      <w:pPr>
        <w:spacing w:after="0"/>
        <w:ind w:left="0"/>
        <w:jc w:val="both"/>
      </w:pPr>
      <w:r>
        <w:rPr>
          <w:rFonts w:ascii="Times New Roman"/>
          <w:b w:val="false"/>
          <w:i w:val="false"/>
          <w:color w:val="000000"/>
          <w:sz w:val="28"/>
        </w:rPr>
        <w:t>
      - старшая группа (дети 4-х лет) – не более 25 детей;</w:t>
      </w:r>
    </w:p>
    <w:bookmarkEnd w:id="84"/>
    <w:bookmarkStart w:name="z95" w:id="85"/>
    <w:p>
      <w:pPr>
        <w:spacing w:after="0"/>
        <w:ind w:left="0"/>
        <w:jc w:val="both"/>
      </w:pPr>
      <w:r>
        <w:rPr>
          <w:rFonts w:ascii="Times New Roman"/>
          <w:b w:val="false"/>
          <w:i w:val="false"/>
          <w:color w:val="000000"/>
          <w:sz w:val="28"/>
        </w:rPr>
        <w:t>
      - предшкольная группа, предшкольный класс школы (лицея, гимназии) (дети 5-ти лет) - не более 25 детей.</w:t>
      </w:r>
    </w:p>
    <w:bookmarkEnd w:id="85"/>
    <w:bookmarkStart w:name="z96" w:id="86"/>
    <w:p>
      <w:pPr>
        <w:spacing w:after="0"/>
        <w:ind w:left="0"/>
        <w:jc w:val="both"/>
      </w:pPr>
      <w:r>
        <w:rPr>
          <w:rFonts w:ascii="Times New Roman"/>
          <w:b w:val="false"/>
          <w:i w:val="false"/>
          <w:color w:val="000000"/>
          <w:sz w:val="28"/>
        </w:rPr>
        <w:t>
      по разновозрастному принципу:</w:t>
      </w:r>
    </w:p>
    <w:bookmarkEnd w:id="86"/>
    <w:bookmarkStart w:name="z97" w:id="87"/>
    <w:p>
      <w:pPr>
        <w:spacing w:after="0"/>
        <w:ind w:left="0"/>
        <w:jc w:val="both"/>
      </w:pPr>
      <w:r>
        <w:rPr>
          <w:rFonts w:ascii="Times New Roman"/>
          <w:b w:val="false"/>
          <w:i w:val="false"/>
          <w:color w:val="000000"/>
          <w:sz w:val="28"/>
        </w:rPr>
        <w:t>
      при наличии в группе детей двух возрастов:</w:t>
      </w:r>
    </w:p>
    <w:bookmarkEnd w:id="87"/>
    <w:bookmarkStart w:name="z98" w:id="88"/>
    <w:p>
      <w:pPr>
        <w:spacing w:after="0"/>
        <w:ind w:left="0"/>
        <w:jc w:val="both"/>
      </w:pPr>
      <w:r>
        <w:rPr>
          <w:rFonts w:ascii="Times New Roman"/>
          <w:b w:val="false"/>
          <w:i w:val="false"/>
          <w:color w:val="000000"/>
          <w:sz w:val="28"/>
        </w:rPr>
        <w:t>
      - 1 года и 2-х лет – не более 15 детей;</w:t>
      </w:r>
    </w:p>
    <w:bookmarkEnd w:id="88"/>
    <w:bookmarkStart w:name="z99" w:id="89"/>
    <w:p>
      <w:pPr>
        <w:spacing w:after="0"/>
        <w:ind w:left="0"/>
        <w:jc w:val="both"/>
      </w:pPr>
      <w:r>
        <w:rPr>
          <w:rFonts w:ascii="Times New Roman"/>
          <w:b w:val="false"/>
          <w:i w:val="false"/>
          <w:color w:val="000000"/>
          <w:sz w:val="28"/>
        </w:rPr>
        <w:t>
      - 2-х и 3-х лет – не более 20 детей;</w:t>
      </w:r>
    </w:p>
    <w:bookmarkEnd w:id="89"/>
    <w:bookmarkStart w:name="z100" w:id="90"/>
    <w:p>
      <w:pPr>
        <w:spacing w:after="0"/>
        <w:ind w:left="0"/>
        <w:jc w:val="both"/>
      </w:pPr>
      <w:r>
        <w:rPr>
          <w:rFonts w:ascii="Times New Roman"/>
          <w:b w:val="false"/>
          <w:i w:val="false"/>
          <w:color w:val="000000"/>
          <w:sz w:val="28"/>
        </w:rPr>
        <w:t>
      - 3-х и 4-х лет - не более 25 детей;</w:t>
      </w:r>
    </w:p>
    <w:bookmarkEnd w:id="90"/>
    <w:bookmarkStart w:name="z101" w:id="91"/>
    <w:p>
      <w:pPr>
        <w:spacing w:after="0"/>
        <w:ind w:left="0"/>
        <w:jc w:val="both"/>
      </w:pPr>
      <w:r>
        <w:rPr>
          <w:rFonts w:ascii="Times New Roman"/>
          <w:b w:val="false"/>
          <w:i w:val="false"/>
          <w:color w:val="000000"/>
          <w:sz w:val="28"/>
        </w:rPr>
        <w:t>
      - 4-х и 5-ти лет– не более 25 детей;</w:t>
      </w:r>
    </w:p>
    <w:bookmarkEnd w:id="91"/>
    <w:bookmarkStart w:name="z102" w:id="92"/>
    <w:p>
      <w:pPr>
        <w:spacing w:after="0"/>
        <w:ind w:left="0"/>
        <w:jc w:val="both"/>
      </w:pPr>
      <w:r>
        <w:rPr>
          <w:rFonts w:ascii="Times New Roman"/>
          <w:b w:val="false"/>
          <w:i w:val="false"/>
          <w:color w:val="000000"/>
          <w:sz w:val="28"/>
        </w:rPr>
        <w:t>
      при наличии в группе детей трех возрастов:</w:t>
      </w:r>
    </w:p>
    <w:bookmarkEnd w:id="92"/>
    <w:bookmarkStart w:name="z103" w:id="93"/>
    <w:p>
      <w:pPr>
        <w:spacing w:after="0"/>
        <w:ind w:left="0"/>
        <w:jc w:val="both"/>
      </w:pPr>
      <w:r>
        <w:rPr>
          <w:rFonts w:ascii="Times New Roman"/>
          <w:b w:val="false"/>
          <w:i w:val="false"/>
          <w:color w:val="000000"/>
          <w:sz w:val="28"/>
        </w:rPr>
        <w:t>
      - 2-х, 3-х, 4-х лет – не более 25 детей;</w:t>
      </w:r>
    </w:p>
    <w:bookmarkEnd w:id="93"/>
    <w:bookmarkStart w:name="z104" w:id="94"/>
    <w:p>
      <w:pPr>
        <w:spacing w:after="0"/>
        <w:ind w:left="0"/>
        <w:jc w:val="both"/>
      </w:pPr>
      <w:r>
        <w:rPr>
          <w:rFonts w:ascii="Times New Roman"/>
          <w:b w:val="false"/>
          <w:i w:val="false"/>
          <w:color w:val="000000"/>
          <w:sz w:val="28"/>
        </w:rPr>
        <w:t>
      - 3-х, 4-х, 5-ти лет – не более 25 детей.</w:t>
      </w:r>
    </w:p>
    <w:bookmarkEnd w:id="94"/>
    <w:bookmarkStart w:name="z105" w:id="95"/>
    <w:p>
      <w:pPr>
        <w:spacing w:after="0"/>
        <w:ind w:left="0"/>
        <w:jc w:val="both"/>
      </w:pPr>
      <w:r>
        <w:rPr>
          <w:rFonts w:ascii="Times New Roman"/>
          <w:b w:val="false"/>
          <w:i w:val="false"/>
          <w:color w:val="000000"/>
          <w:sz w:val="28"/>
        </w:rPr>
        <w:t>
      При этом не допускается формирование групп по разновозрастному принципу с совмещением детей раннего и предшкольного возраста (кроме населенных пунктов с малой численностью детей дошкольного возраста);</w:t>
      </w:r>
    </w:p>
    <w:bookmarkEnd w:id="95"/>
    <w:bookmarkStart w:name="z106" w:id="96"/>
    <w:p>
      <w:pPr>
        <w:spacing w:after="0"/>
        <w:ind w:left="0"/>
        <w:jc w:val="both"/>
      </w:pPr>
      <w:r>
        <w:rPr>
          <w:rFonts w:ascii="Times New Roman"/>
          <w:b w:val="false"/>
          <w:i w:val="false"/>
          <w:color w:val="000000"/>
          <w:sz w:val="28"/>
        </w:rPr>
        <w:t>
      7) осуществляют следующие действия:</w:t>
      </w:r>
    </w:p>
    <w:bookmarkEnd w:id="96"/>
    <w:bookmarkStart w:name="z107" w:id="97"/>
    <w:p>
      <w:pPr>
        <w:spacing w:after="0"/>
        <w:ind w:left="0"/>
        <w:jc w:val="both"/>
      </w:pPr>
      <w:r>
        <w:rPr>
          <w:rFonts w:ascii="Times New Roman"/>
          <w:b w:val="false"/>
          <w:i w:val="false"/>
          <w:color w:val="000000"/>
          <w:sz w:val="28"/>
        </w:rPr>
        <w:t>
      - регистрируются на веб-портале;</w:t>
      </w:r>
    </w:p>
    <w:bookmarkEnd w:id="97"/>
    <w:bookmarkStart w:name="z108" w:id="98"/>
    <w:p>
      <w:pPr>
        <w:spacing w:after="0"/>
        <w:ind w:left="0"/>
        <w:jc w:val="both"/>
      </w:pPr>
      <w:r>
        <w:rPr>
          <w:rFonts w:ascii="Times New Roman"/>
          <w:b w:val="false"/>
          <w:i w:val="false"/>
          <w:color w:val="000000"/>
          <w:sz w:val="28"/>
        </w:rPr>
        <w:t>
      - заключают в Личном кабинете веб-портала пользовательское соглашение с регистратором;</w:t>
      </w:r>
    </w:p>
    <w:bookmarkEnd w:id="98"/>
    <w:bookmarkStart w:name="z109" w:id="99"/>
    <w:p>
      <w:pPr>
        <w:spacing w:after="0"/>
        <w:ind w:left="0"/>
        <w:jc w:val="both"/>
      </w:pPr>
      <w:r>
        <w:rPr>
          <w:rFonts w:ascii="Times New Roman"/>
          <w:b w:val="false"/>
          <w:i w:val="false"/>
          <w:color w:val="000000"/>
          <w:sz w:val="28"/>
        </w:rPr>
        <w:t>
      - указывают объект информатизации, соответствующий установленным требованиям законодательства Республики Казахстан об информатизации;</w:t>
      </w:r>
    </w:p>
    <w:bookmarkEnd w:id="99"/>
    <w:bookmarkStart w:name="z110" w:id="100"/>
    <w:p>
      <w:pPr>
        <w:spacing w:after="0"/>
        <w:ind w:left="0"/>
        <w:jc w:val="both"/>
      </w:pPr>
      <w:r>
        <w:rPr>
          <w:rFonts w:ascii="Times New Roman"/>
          <w:b w:val="false"/>
          <w:i w:val="false"/>
          <w:color w:val="000000"/>
          <w:sz w:val="28"/>
        </w:rPr>
        <w:t xml:space="preserve">
      - осуществляют оцифровку дошкольной организации путем размещения фотоматериалов наружнего вида с указанием географических координат и внутреннего пространства здания, с приложением сканированных копий документов, предусмотренных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Алгоритма.</w:t>
      </w:r>
    </w:p>
    <w:bookmarkEnd w:id="100"/>
    <w:bookmarkStart w:name="z111" w:id="101"/>
    <w:p>
      <w:pPr>
        <w:spacing w:after="0"/>
        <w:ind w:left="0"/>
        <w:jc w:val="both"/>
      </w:pPr>
      <w:r>
        <w:rPr>
          <w:rFonts w:ascii="Times New Roman"/>
          <w:b w:val="false"/>
          <w:i w:val="false"/>
          <w:color w:val="000000"/>
          <w:sz w:val="28"/>
        </w:rPr>
        <w:t>
      49-1. В рамках Пилотного проекта размещение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в районах областей согласно разделу 2 Приложения 3 к приказу, осуществляется путем следующих последовательных действий его участников:</w:t>
      </w:r>
    </w:p>
    <w:bookmarkEnd w:id="101"/>
    <w:bookmarkStart w:name="z112" w:id="102"/>
    <w:p>
      <w:pPr>
        <w:spacing w:after="0"/>
        <w:ind w:left="0"/>
        <w:jc w:val="both"/>
      </w:pPr>
      <w:r>
        <w:rPr>
          <w:rFonts w:ascii="Times New Roman"/>
          <w:b w:val="false"/>
          <w:i w:val="false"/>
          <w:color w:val="000000"/>
          <w:sz w:val="28"/>
        </w:rPr>
        <w:t>
      управление образования:</w:t>
      </w:r>
    </w:p>
    <w:bookmarkEnd w:id="102"/>
    <w:bookmarkStart w:name="z113" w:id="103"/>
    <w:p>
      <w:pPr>
        <w:spacing w:after="0"/>
        <w:ind w:left="0"/>
        <w:jc w:val="both"/>
      </w:pPr>
      <w:r>
        <w:rPr>
          <w:rFonts w:ascii="Times New Roman"/>
          <w:b w:val="false"/>
          <w:i w:val="false"/>
          <w:color w:val="000000"/>
          <w:sz w:val="28"/>
        </w:rPr>
        <w:t>
      1) обеспечивает оператора средствами, необходимыми для реализации Пилотного проекта, в том числе:</w:t>
      </w:r>
    </w:p>
    <w:bookmarkEnd w:id="103"/>
    <w:bookmarkStart w:name="z114" w:id="104"/>
    <w:p>
      <w:pPr>
        <w:spacing w:after="0"/>
        <w:ind w:left="0"/>
        <w:jc w:val="both"/>
      </w:pPr>
      <w:r>
        <w:rPr>
          <w:rFonts w:ascii="Times New Roman"/>
          <w:b w:val="false"/>
          <w:i w:val="false"/>
          <w:color w:val="000000"/>
          <w:sz w:val="28"/>
        </w:rPr>
        <w:t>
      постоянным доступом (логин и пароль) в соответствующий объект информатизации для целей обеспечения оператора сведениями, необходимыми для проведения системы управления рисками;</w:t>
      </w:r>
    </w:p>
    <w:bookmarkEnd w:id="104"/>
    <w:bookmarkStart w:name="z115" w:id="105"/>
    <w:p>
      <w:pPr>
        <w:spacing w:after="0"/>
        <w:ind w:left="0"/>
        <w:jc w:val="both"/>
      </w:pPr>
      <w:r>
        <w:rPr>
          <w:rFonts w:ascii="Times New Roman"/>
          <w:b w:val="false"/>
          <w:i w:val="false"/>
          <w:color w:val="000000"/>
          <w:sz w:val="28"/>
        </w:rPr>
        <w:t>
      своевременным направлением актуального Перечня поставщиков услуг и списка ваучеродержателей, в том числе посредством объекта информатизации, а также всех изменений и (или) дополнений к ним;</w:t>
      </w:r>
    </w:p>
    <w:bookmarkEnd w:id="105"/>
    <w:bookmarkStart w:name="z116" w:id="106"/>
    <w:p>
      <w:pPr>
        <w:spacing w:after="0"/>
        <w:ind w:left="0"/>
        <w:jc w:val="both"/>
      </w:pPr>
      <w:r>
        <w:rPr>
          <w:rFonts w:ascii="Times New Roman"/>
          <w:b w:val="false"/>
          <w:i w:val="false"/>
          <w:color w:val="000000"/>
          <w:sz w:val="28"/>
        </w:rPr>
        <w:t>
      2) утверждает проект Договора присоединения (далее – Договор), разработанный оператором;</w:t>
      </w:r>
    </w:p>
    <w:bookmarkEnd w:id="106"/>
    <w:bookmarkStart w:name="z117" w:id="107"/>
    <w:p>
      <w:pPr>
        <w:spacing w:after="0"/>
        <w:ind w:left="0"/>
        <w:jc w:val="both"/>
      </w:pPr>
      <w:r>
        <w:rPr>
          <w:rFonts w:ascii="Times New Roman"/>
          <w:b w:val="false"/>
          <w:i w:val="false"/>
          <w:color w:val="000000"/>
          <w:sz w:val="28"/>
        </w:rPr>
        <w:t>
      3) проводит проверку документов, предоставленных услугополучателями к электронным табелям посещаемости, за исключением случаев оплаты услуг через открытые счета ваучеродержателей в банках второго уровня и (или) Национального оператора почты;</w:t>
      </w:r>
    </w:p>
    <w:bookmarkEnd w:id="107"/>
    <w:bookmarkStart w:name="z118" w:id="108"/>
    <w:p>
      <w:pPr>
        <w:spacing w:after="0"/>
        <w:ind w:left="0"/>
        <w:jc w:val="both"/>
      </w:pPr>
      <w:r>
        <w:rPr>
          <w:rFonts w:ascii="Times New Roman"/>
          <w:b w:val="false"/>
          <w:i w:val="false"/>
          <w:color w:val="000000"/>
          <w:sz w:val="28"/>
        </w:rPr>
        <w:t>
      4) подтверждает электронный табель при использовании ДО системы автоматического учета ежедневной фиксации посещаемости ваучеродержателей.</w:t>
      </w:r>
    </w:p>
    <w:bookmarkEnd w:id="108"/>
    <w:bookmarkStart w:name="z119" w:id="109"/>
    <w:p>
      <w:pPr>
        <w:spacing w:after="0"/>
        <w:ind w:left="0"/>
        <w:jc w:val="both"/>
      </w:pPr>
      <w:r>
        <w:rPr>
          <w:rFonts w:ascii="Times New Roman"/>
          <w:b w:val="false"/>
          <w:i w:val="false"/>
          <w:color w:val="000000"/>
          <w:sz w:val="28"/>
        </w:rPr>
        <w:t>
      Использование системы автоматического учета ежедневной фиксации посещаемости ваучеродержателей допускается при условии их соответствия действующему законодательству Республики Казахстан и наличия согласия родителя или иного законного представителя на сбор и обработку персональных данных ваучеродержателя, сохраняемых и обрабатываемых (персональных данных) в государственных дата-центрах и каналах связи органа управления образованием;</w:t>
      </w:r>
    </w:p>
    <w:bookmarkEnd w:id="109"/>
    <w:bookmarkStart w:name="z120" w:id="110"/>
    <w:p>
      <w:pPr>
        <w:spacing w:after="0"/>
        <w:ind w:left="0"/>
        <w:jc w:val="both"/>
      </w:pPr>
      <w:r>
        <w:rPr>
          <w:rFonts w:ascii="Times New Roman"/>
          <w:b w:val="false"/>
          <w:i w:val="false"/>
          <w:color w:val="000000"/>
          <w:sz w:val="28"/>
        </w:rPr>
        <w:t>
      5) осуществляет следующие действия:</w:t>
      </w:r>
    </w:p>
    <w:bookmarkEnd w:id="110"/>
    <w:bookmarkStart w:name="z121" w:id="111"/>
    <w:p>
      <w:pPr>
        <w:spacing w:after="0"/>
        <w:ind w:left="0"/>
        <w:jc w:val="both"/>
      </w:pPr>
      <w:r>
        <w:rPr>
          <w:rFonts w:ascii="Times New Roman"/>
          <w:b w:val="false"/>
          <w:i w:val="false"/>
          <w:color w:val="000000"/>
          <w:sz w:val="28"/>
        </w:rPr>
        <w:t>
      регистрируется на веб-портале;</w:t>
      </w:r>
    </w:p>
    <w:bookmarkEnd w:id="111"/>
    <w:bookmarkStart w:name="z122" w:id="112"/>
    <w:p>
      <w:pPr>
        <w:spacing w:after="0"/>
        <w:ind w:left="0"/>
        <w:jc w:val="both"/>
      </w:pPr>
      <w:r>
        <w:rPr>
          <w:rFonts w:ascii="Times New Roman"/>
          <w:b w:val="false"/>
          <w:i w:val="false"/>
          <w:color w:val="000000"/>
          <w:sz w:val="28"/>
        </w:rPr>
        <w:t>
      размещает на веб-портале постановление акимата об утверждении родительской платы в ДО;</w:t>
      </w:r>
    </w:p>
    <w:bookmarkEnd w:id="112"/>
    <w:bookmarkStart w:name="z123" w:id="113"/>
    <w:p>
      <w:pPr>
        <w:spacing w:after="0"/>
        <w:ind w:left="0"/>
        <w:jc w:val="both"/>
      </w:pPr>
      <w:r>
        <w:rPr>
          <w:rFonts w:ascii="Times New Roman"/>
          <w:b w:val="false"/>
          <w:i w:val="false"/>
          <w:color w:val="000000"/>
          <w:sz w:val="28"/>
        </w:rPr>
        <w:t>
      обеспечивает интеграцию объектов информатизации с веб-порталом регистратора;</w:t>
      </w:r>
    </w:p>
    <w:bookmarkEnd w:id="113"/>
    <w:bookmarkStart w:name="z124" w:id="114"/>
    <w:p>
      <w:pPr>
        <w:spacing w:after="0"/>
        <w:ind w:left="0"/>
        <w:jc w:val="both"/>
      </w:pPr>
      <w:r>
        <w:rPr>
          <w:rFonts w:ascii="Times New Roman"/>
          <w:b w:val="false"/>
          <w:i w:val="false"/>
          <w:color w:val="000000"/>
          <w:sz w:val="28"/>
        </w:rPr>
        <w:t>
      отдел образования:</w:t>
      </w:r>
    </w:p>
    <w:bookmarkEnd w:id="114"/>
    <w:bookmarkStart w:name="z125" w:id="115"/>
    <w:p>
      <w:pPr>
        <w:spacing w:after="0"/>
        <w:ind w:left="0"/>
        <w:jc w:val="both"/>
      </w:pPr>
      <w:r>
        <w:rPr>
          <w:rFonts w:ascii="Times New Roman"/>
          <w:b w:val="false"/>
          <w:i w:val="false"/>
          <w:color w:val="000000"/>
          <w:sz w:val="28"/>
        </w:rPr>
        <w:t>
      1) формирует:</w:t>
      </w:r>
    </w:p>
    <w:bookmarkEnd w:id="115"/>
    <w:bookmarkStart w:name="z126" w:id="116"/>
    <w:p>
      <w:pPr>
        <w:spacing w:after="0"/>
        <w:ind w:left="0"/>
        <w:jc w:val="both"/>
      </w:pPr>
      <w:r>
        <w:rPr>
          <w:rFonts w:ascii="Times New Roman"/>
          <w:b w:val="false"/>
          <w:i w:val="false"/>
          <w:color w:val="000000"/>
          <w:sz w:val="28"/>
        </w:rPr>
        <w:t>
      объем государственного образовательного заказа на дошкольное воспитание и обучение в соответствии с решением местного исполнительного органа об утверждении размера государственного образовательного заказа на дошкольное воспитание и обучение в соответствии с Правилами и Методикой подушевого нормативного финансирования, с учетом максимально допустимого размера родительской платы (дополнительные услуги и питание);</w:t>
      </w:r>
    </w:p>
    <w:bookmarkEnd w:id="116"/>
    <w:bookmarkStart w:name="z127" w:id="117"/>
    <w:p>
      <w:pPr>
        <w:spacing w:after="0"/>
        <w:ind w:left="0"/>
        <w:jc w:val="both"/>
      </w:pPr>
      <w:r>
        <w:rPr>
          <w:rFonts w:ascii="Times New Roman"/>
          <w:b w:val="false"/>
          <w:i w:val="false"/>
          <w:color w:val="000000"/>
          <w:sz w:val="28"/>
        </w:rPr>
        <w:t>
      Перечень поставщиков услуг и список ваучеродержателей;</w:t>
      </w:r>
    </w:p>
    <w:bookmarkEnd w:id="117"/>
    <w:bookmarkStart w:name="z128" w:id="118"/>
    <w:p>
      <w:pPr>
        <w:spacing w:after="0"/>
        <w:ind w:left="0"/>
        <w:jc w:val="both"/>
      </w:pPr>
      <w:r>
        <w:rPr>
          <w:rFonts w:ascii="Times New Roman"/>
          <w:b w:val="false"/>
          <w:i w:val="false"/>
          <w:color w:val="000000"/>
          <w:sz w:val="28"/>
        </w:rPr>
        <w:t xml:space="preserve">
      2) по уведомлению оператора, при выявлении случаев, предусмотренных в подпунктах 2) и 3) </w:t>
      </w:r>
      <w:r>
        <w:rPr>
          <w:rFonts w:ascii="Times New Roman"/>
          <w:b w:val="false"/>
          <w:i w:val="false"/>
          <w:color w:val="000000"/>
          <w:sz w:val="28"/>
        </w:rPr>
        <w:t>пункта 41</w:t>
      </w:r>
      <w:r>
        <w:rPr>
          <w:rFonts w:ascii="Times New Roman"/>
          <w:b w:val="false"/>
          <w:i w:val="false"/>
          <w:color w:val="000000"/>
          <w:sz w:val="28"/>
        </w:rPr>
        <w:t>, исключает ДО из Перечня поставщиков услуг;</w:t>
      </w:r>
    </w:p>
    <w:bookmarkEnd w:id="118"/>
    <w:bookmarkStart w:name="z129" w:id="119"/>
    <w:p>
      <w:pPr>
        <w:spacing w:after="0"/>
        <w:ind w:left="0"/>
        <w:jc w:val="both"/>
      </w:pPr>
      <w:r>
        <w:rPr>
          <w:rFonts w:ascii="Times New Roman"/>
          <w:b w:val="false"/>
          <w:i w:val="false"/>
          <w:color w:val="000000"/>
          <w:sz w:val="28"/>
        </w:rPr>
        <w:t>
      3) обеспечивает оператора средствами, необходимыми для реализации Пилотного проекта, в том числе:</w:t>
      </w:r>
    </w:p>
    <w:bookmarkEnd w:id="119"/>
    <w:bookmarkStart w:name="z130" w:id="120"/>
    <w:p>
      <w:pPr>
        <w:spacing w:after="0"/>
        <w:ind w:left="0"/>
        <w:jc w:val="both"/>
      </w:pPr>
      <w:r>
        <w:rPr>
          <w:rFonts w:ascii="Times New Roman"/>
          <w:b w:val="false"/>
          <w:i w:val="false"/>
          <w:color w:val="000000"/>
          <w:sz w:val="28"/>
        </w:rPr>
        <w:t>
      бюджетными средствами в объеме и сроки согласно поданной оператором заявке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120"/>
    <w:bookmarkStart w:name="z131" w:id="121"/>
    <w:p>
      <w:pPr>
        <w:spacing w:after="0"/>
        <w:ind w:left="0"/>
        <w:jc w:val="both"/>
      </w:pPr>
      <w:r>
        <w:rPr>
          <w:rFonts w:ascii="Times New Roman"/>
          <w:b w:val="false"/>
          <w:i w:val="false"/>
          <w:color w:val="000000"/>
          <w:sz w:val="28"/>
        </w:rPr>
        <w:t>
      4) принимает меры по расторжению или заключению на веб-портале государственных закупок дополнительных соглашений государственного образовательного заказа на дошкольное воспитание и обучение с ДО, присоединившихся к договору присоединения, в рамках реализации Пилотного проекта, без применения органом управления образования к таким ДО каких-либо штрафных санкций в связи с расторжением или заключением дополнительных соглашений к вышеуказанным договорам на веб-портале государственных закупок, заказчиком в которых выступает орган управления образованием;</w:t>
      </w:r>
    </w:p>
    <w:bookmarkEnd w:id="121"/>
    <w:bookmarkStart w:name="z132" w:id="122"/>
    <w:p>
      <w:pPr>
        <w:spacing w:after="0"/>
        <w:ind w:left="0"/>
        <w:jc w:val="both"/>
      </w:pPr>
      <w:r>
        <w:rPr>
          <w:rFonts w:ascii="Times New Roman"/>
          <w:b w:val="false"/>
          <w:i w:val="false"/>
          <w:color w:val="000000"/>
          <w:sz w:val="28"/>
        </w:rPr>
        <w:t>
      5) заключает между участниками Пилотного проекта договор присоединения, предусматривающий условия взаимодействия его сторон, формируемый и размещаемый в объекте информатизации.</w:t>
      </w:r>
    </w:p>
    <w:bookmarkEnd w:id="122"/>
    <w:bookmarkStart w:name="z133" w:id="123"/>
    <w:p>
      <w:pPr>
        <w:spacing w:after="0"/>
        <w:ind w:left="0"/>
        <w:jc w:val="both"/>
      </w:pPr>
      <w:r>
        <w:rPr>
          <w:rFonts w:ascii="Times New Roman"/>
          <w:b w:val="false"/>
          <w:i w:val="false"/>
          <w:color w:val="000000"/>
          <w:sz w:val="28"/>
        </w:rPr>
        <w:t>
      Порядок присоединения участников к договору присоединения отражается в утвержденной форме договора присоединения;</w:t>
      </w:r>
    </w:p>
    <w:bookmarkEnd w:id="123"/>
    <w:bookmarkStart w:name="z134" w:id="124"/>
    <w:p>
      <w:pPr>
        <w:spacing w:after="0"/>
        <w:ind w:left="0"/>
        <w:jc w:val="both"/>
      </w:pPr>
      <w:r>
        <w:rPr>
          <w:rFonts w:ascii="Times New Roman"/>
          <w:b w:val="false"/>
          <w:i w:val="false"/>
          <w:color w:val="000000"/>
          <w:sz w:val="28"/>
        </w:rPr>
        <w:t>
      6) принимает акты оказанных услуг либо аргументированно отказывает в принятии актов оказанных услуг в порядке и сроки, установленные договором присоединения, за исключением случаев оплаты услуг ДО через открытые счета ваучеродержателей в банках второго уровня и (или) Национального оператора почты;</w:t>
      </w:r>
    </w:p>
    <w:bookmarkEnd w:id="124"/>
    <w:bookmarkStart w:name="z135" w:id="125"/>
    <w:p>
      <w:pPr>
        <w:spacing w:after="0"/>
        <w:ind w:left="0"/>
        <w:jc w:val="both"/>
      </w:pPr>
      <w:r>
        <w:rPr>
          <w:rFonts w:ascii="Times New Roman"/>
          <w:b w:val="false"/>
          <w:i w:val="false"/>
          <w:color w:val="000000"/>
          <w:sz w:val="28"/>
        </w:rPr>
        <w:t>
      7) заключает с оператором договор поручения по передаче функций по перечислению бюджетных средств ДО в рамках размещения государственного образовательного заказа на дошкольное воспитание и обучение;</w:t>
      </w:r>
    </w:p>
    <w:bookmarkEnd w:id="125"/>
    <w:bookmarkStart w:name="z136" w:id="126"/>
    <w:p>
      <w:pPr>
        <w:spacing w:after="0"/>
        <w:ind w:left="0"/>
        <w:jc w:val="both"/>
      </w:pPr>
      <w:r>
        <w:rPr>
          <w:rFonts w:ascii="Times New Roman"/>
          <w:b w:val="false"/>
          <w:i w:val="false"/>
          <w:color w:val="000000"/>
          <w:sz w:val="28"/>
        </w:rPr>
        <w:t>
      8) через объект информатизации обеспечивает согласие услугополучателей, банка второго уровня и (или) Национального оператора почты с условиями договора присоединения;</w:t>
      </w:r>
    </w:p>
    <w:bookmarkEnd w:id="126"/>
    <w:bookmarkStart w:name="z137" w:id="127"/>
    <w:p>
      <w:pPr>
        <w:spacing w:after="0"/>
        <w:ind w:left="0"/>
        <w:jc w:val="both"/>
      </w:pPr>
      <w:r>
        <w:rPr>
          <w:rFonts w:ascii="Times New Roman"/>
          <w:b w:val="false"/>
          <w:i w:val="false"/>
          <w:color w:val="000000"/>
          <w:sz w:val="28"/>
        </w:rPr>
        <w:t>
      9) на основании результатов системы управления рисками, предоставленных оператором, осуществляет мониторинг соблюдения требований законодательства в части реализации государственного образовательного заказа и принимает меры по устранению выявленных нарушений в соответствии с действующим законодательством;</w:t>
      </w:r>
    </w:p>
    <w:bookmarkEnd w:id="127"/>
    <w:bookmarkStart w:name="z138" w:id="128"/>
    <w:p>
      <w:pPr>
        <w:spacing w:after="0"/>
        <w:ind w:left="0"/>
        <w:jc w:val="both"/>
      </w:pPr>
      <w:r>
        <w:rPr>
          <w:rFonts w:ascii="Times New Roman"/>
          <w:b w:val="false"/>
          <w:i w:val="false"/>
          <w:color w:val="000000"/>
          <w:sz w:val="28"/>
        </w:rPr>
        <w:t>
      10) осуществляет следующие действия:</w:t>
      </w:r>
    </w:p>
    <w:bookmarkEnd w:id="128"/>
    <w:bookmarkStart w:name="z139" w:id="129"/>
    <w:p>
      <w:pPr>
        <w:spacing w:after="0"/>
        <w:ind w:left="0"/>
        <w:jc w:val="both"/>
      </w:pPr>
      <w:r>
        <w:rPr>
          <w:rFonts w:ascii="Times New Roman"/>
          <w:b w:val="false"/>
          <w:i w:val="false"/>
          <w:color w:val="000000"/>
          <w:sz w:val="28"/>
        </w:rPr>
        <w:t>
      регистрируется на веб-портале;</w:t>
      </w:r>
    </w:p>
    <w:bookmarkEnd w:id="129"/>
    <w:bookmarkStart w:name="z140" w:id="130"/>
    <w:p>
      <w:pPr>
        <w:spacing w:after="0"/>
        <w:ind w:left="0"/>
        <w:jc w:val="both"/>
      </w:pPr>
      <w:r>
        <w:rPr>
          <w:rFonts w:ascii="Times New Roman"/>
          <w:b w:val="false"/>
          <w:i w:val="false"/>
          <w:color w:val="000000"/>
          <w:sz w:val="28"/>
        </w:rPr>
        <w:t>
      размещает на веб-портале постановление акимата об утверждении родительской платы в ДО;</w:t>
      </w:r>
    </w:p>
    <w:bookmarkEnd w:id="130"/>
    <w:bookmarkStart w:name="z141" w:id="131"/>
    <w:p>
      <w:pPr>
        <w:spacing w:after="0"/>
        <w:ind w:left="0"/>
        <w:jc w:val="both"/>
      </w:pPr>
      <w:r>
        <w:rPr>
          <w:rFonts w:ascii="Times New Roman"/>
          <w:b w:val="false"/>
          <w:i w:val="false"/>
          <w:color w:val="000000"/>
          <w:sz w:val="28"/>
        </w:rPr>
        <w:t>
      обеспечивает интеграцию объектов информатизации с веб-порталом регистратора;</w:t>
      </w:r>
    </w:p>
    <w:bookmarkEnd w:id="131"/>
    <w:bookmarkStart w:name="z142" w:id="132"/>
    <w:p>
      <w:pPr>
        <w:spacing w:after="0"/>
        <w:ind w:left="0"/>
        <w:jc w:val="both"/>
      </w:pPr>
      <w:r>
        <w:rPr>
          <w:rFonts w:ascii="Times New Roman"/>
          <w:b w:val="false"/>
          <w:i w:val="false"/>
          <w:color w:val="000000"/>
          <w:sz w:val="28"/>
        </w:rPr>
        <w:t>
      оператор:</w:t>
      </w:r>
    </w:p>
    <w:bookmarkEnd w:id="132"/>
    <w:bookmarkStart w:name="z143" w:id="133"/>
    <w:p>
      <w:pPr>
        <w:spacing w:after="0"/>
        <w:ind w:left="0"/>
        <w:jc w:val="both"/>
      </w:pPr>
      <w:r>
        <w:rPr>
          <w:rFonts w:ascii="Times New Roman"/>
          <w:b w:val="false"/>
          <w:i w:val="false"/>
          <w:color w:val="000000"/>
          <w:sz w:val="28"/>
        </w:rPr>
        <w:t>
      1) разрабатывает типовой проект договора присоединения, предусматривающий условия взаимодействия его сторон;</w:t>
      </w:r>
    </w:p>
    <w:bookmarkEnd w:id="133"/>
    <w:bookmarkStart w:name="z144" w:id="134"/>
    <w:p>
      <w:pPr>
        <w:spacing w:after="0"/>
        <w:ind w:left="0"/>
        <w:jc w:val="both"/>
      </w:pPr>
      <w:r>
        <w:rPr>
          <w:rFonts w:ascii="Times New Roman"/>
          <w:b w:val="false"/>
          <w:i w:val="false"/>
          <w:color w:val="000000"/>
          <w:sz w:val="28"/>
        </w:rPr>
        <w:t>
      2) проводит проверку Перечня поставщиков услуг и списка ваучеродержателей на предмет соответствия содержащихся в них данных с данными государственных электронных информационных систем, в том числе НОБД.</w:t>
      </w:r>
    </w:p>
    <w:bookmarkEnd w:id="134"/>
    <w:bookmarkStart w:name="z145" w:id="135"/>
    <w:p>
      <w:pPr>
        <w:spacing w:after="0"/>
        <w:ind w:left="0"/>
        <w:jc w:val="both"/>
      </w:pPr>
      <w:r>
        <w:rPr>
          <w:rFonts w:ascii="Times New Roman"/>
          <w:b w:val="false"/>
          <w:i w:val="false"/>
          <w:color w:val="000000"/>
          <w:sz w:val="28"/>
        </w:rPr>
        <w:t>
      В случае выявления несоответствия данных ДО, указанных в Перечне поставщиков услуг и (или) данных ваучеродержателей указанных в списке ваучеродержателей, оператор проводит проверку в своей системе управления рисками. При выявлении некорректности данных по итогам их проверки через государственные электронные информационные системы, в том числе НОБД, оператор уведомляет орган управления образованием о необходимости исключения не соответствующих ваучеродержателей из списка ваучеродержателей и (или) не соответствующих ДО из Перечня поставщиков услуг;</w:t>
      </w:r>
    </w:p>
    <w:bookmarkEnd w:id="135"/>
    <w:bookmarkStart w:name="z146" w:id="136"/>
    <w:p>
      <w:pPr>
        <w:spacing w:after="0"/>
        <w:ind w:left="0"/>
        <w:jc w:val="both"/>
      </w:pPr>
      <w:r>
        <w:rPr>
          <w:rFonts w:ascii="Times New Roman"/>
          <w:b w:val="false"/>
          <w:i w:val="false"/>
          <w:color w:val="000000"/>
          <w:sz w:val="28"/>
        </w:rPr>
        <w:t>
      3) направляет в орган управления образованием заявки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136"/>
    <w:bookmarkStart w:name="z147" w:id="137"/>
    <w:p>
      <w:pPr>
        <w:spacing w:after="0"/>
        <w:ind w:left="0"/>
        <w:jc w:val="both"/>
      </w:pPr>
      <w:r>
        <w:rPr>
          <w:rFonts w:ascii="Times New Roman"/>
          <w:b w:val="false"/>
          <w:i w:val="false"/>
          <w:color w:val="000000"/>
          <w:sz w:val="28"/>
        </w:rPr>
        <w:t>
      4) производит ежемесячное перечисление средств ДО, присоединенным к договору присоединения, опубликованному органом управления образованием, за оказанные ими образовательные услуг – при виртуальном ваучере, а также соответствующим ДО за оказанные ими образовательные услуги предназначенных для последующего безналичного перечисления соответствующим ДО за оказанные ими образовательные услуги на счета соответствующих ваучеродержателей, открытые в банке второго уровня и (или) у Национального оператора почты – при финансовом ваучере;</w:t>
      </w:r>
    </w:p>
    <w:bookmarkEnd w:id="137"/>
    <w:bookmarkStart w:name="z148" w:id="138"/>
    <w:p>
      <w:pPr>
        <w:spacing w:after="0"/>
        <w:ind w:left="0"/>
        <w:jc w:val="both"/>
      </w:pPr>
      <w:r>
        <w:rPr>
          <w:rFonts w:ascii="Times New Roman"/>
          <w:b w:val="false"/>
          <w:i w:val="false"/>
          <w:color w:val="000000"/>
          <w:sz w:val="28"/>
        </w:rPr>
        <w:t>
      5) проводит систему управления рисками 1 раз в квартал;</w:t>
      </w:r>
    </w:p>
    <w:bookmarkEnd w:id="138"/>
    <w:bookmarkStart w:name="z149" w:id="139"/>
    <w:p>
      <w:pPr>
        <w:spacing w:after="0"/>
        <w:ind w:left="0"/>
        <w:jc w:val="both"/>
      </w:pPr>
      <w:r>
        <w:rPr>
          <w:rFonts w:ascii="Times New Roman"/>
          <w:b w:val="false"/>
          <w:i w:val="false"/>
          <w:color w:val="000000"/>
          <w:sz w:val="28"/>
        </w:rPr>
        <w:t>
      банк второго уровня и (или) Национальный оператор почты, участвующие в Пилотном проекте при финансовом ваучере:</w:t>
      </w:r>
    </w:p>
    <w:bookmarkEnd w:id="139"/>
    <w:bookmarkStart w:name="z150" w:id="140"/>
    <w:p>
      <w:pPr>
        <w:spacing w:after="0"/>
        <w:ind w:left="0"/>
        <w:jc w:val="both"/>
      </w:pPr>
      <w:r>
        <w:rPr>
          <w:rFonts w:ascii="Times New Roman"/>
          <w:b w:val="false"/>
          <w:i w:val="false"/>
          <w:color w:val="000000"/>
          <w:sz w:val="28"/>
        </w:rPr>
        <w:t>
      1) в сроки, предусмотренные договором присоединения, перечисляет денежные средства в размере, рассчитанном в соответствии с электронным табелем посещаемости ваучеродержателей, с банковских счетов ваучеродержателей на банковские счета ДО;</w:t>
      </w:r>
    </w:p>
    <w:bookmarkEnd w:id="140"/>
    <w:bookmarkStart w:name="z151" w:id="141"/>
    <w:p>
      <w:pPr>
        <w:spacing w:after="0"/>
        <w:ind w:left="0"/>
        <w:jc w:val="both"/>
      </w:pPr>
      <w:r>
        <w:rPr>
          <w:rFonts w:ascii="Times New Roman"/>
          <w:b w:val="false"/>
          <w:i w:val="false"/>
          <w:color w:val="000000"/>
          <w:sz w:val="28"/>
        </w:rPr>
        <w:t>
      2) списывает в безакцептном порядке в сроки, предусмотренные договором присоединения:</w:t>
      </w:r>
    </w:p>
    <w:bookmarkEnd w:id="141"/>
    <w:bookmarkStart w:name="z152" w:id="142"/>
    <w:p>
      <w:pPr>
        <w:spacing w:after="0"/>
        <w:ind w:left="0"/>
        <w:jc w:val="both"/>
      </w:pPr>
      <w:r>
        <w:rPr>
          <w:rFonts w:ascii="Times New Roman"/>
          <w:b w:val="false"/>
          <w:i w:val="false"/>
          <w:color w:val="000000"/>
          <w:sz w:val="28"/>
        </w:rPr>
        <w:t>
      оставшиеся неиспользованными по состоянию на 31 декабря финансового года деньги со счетов ваучеродержателей и перечисляет их оператору;</w:t>
      </w:r>
    </w:p>
    <w:bookmarkEnd w:id="142"/>
    <w:bookmarkStart w:name="z153" w:id="143"/>
    <w:p>
      <w:pPr>
        <w:spacing w:after="0"/>
        <w:ind w:left="0"/>
        <w:jc w:val="both"/>
      </w:pPr>
      <w:r>
        <w:rPr>
          <w:rFonts w:ascii="Times New Roman"/>
          <w:b w:val="false"/>
          <w:i w:val="false"/>
          <w:color w:val="000000"/>
          <w:sz w:val="28"/>
        </w:rPr>
        <w:t xml:space="preserve">
      деньги, оставшиеся на банковских счетах ваучеродержателей в случае аннулирования ваучера согласно </w:t>
      </w:r>
      <w:r>
        <w:rPr>
          <w:rFonts w:ascii="Times New Roman"/>
          <w:b w:val="false"/>
          <w:i w:val="false"/>
          <w:color w:val="000000"/>
          <w:sz w:val="28"/>
        </w:rPr>
        <w:t>пункту 56</w:t>
      </w:r>
      <w:r>
        <w:rPr>
          <w:rFonts w:ascii="Times New Roman"/>
          <w:b w:val="false"/>
          <w:i w:val="false"/>
          <w:color w:val="000000"/>
          <w:sz w:val="28"/>
        </w:rPr>
        <w:t xml:space="preserve"> Алгоритма, расторжения договора банковского счета с ваучеродержателем и перечисляет их оператору;</w:t>
      </w:r>
    </w:p>
    <w:bookmarkEnd w:id="143"/>
    <w:bookmarkStart w:name="z154" w:id="144"/>
    <w:p>
      <w:pPr>
        <w:spacing w:after="0"/>
        <w:ind w:left="0"/>
        <w:jc w:val="both"/>
      </w:pPr>
      <w:r>
        <w:rPr>
          <w:rFonts w:ascii="Times New Roman"/>
          <w:b w:val="false"/>
          <w:i w:val="false"/>
          <w:color w:val="000000"/>
          <w:sz w:val="28"/>
        </w:rPr>
        <w:t>
      3) в сроки, предусмотренные договором присоединения, предоставляет оператору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оператором;</w:t>
      </w:r>
    </w:p>
    <w:bookmarkEnd w:id="144"/>
    <w:bookmarkStart w:name="z155" w:id="145"/>
    <w:p>
      <w:pPr>
        <w:spacing w:after="0"/>
        <w:ind w:left="0"/>
        <w:jc w:val="both"/>
      </w:pPr>
      <w:r>
        <w:rPr>
          <w:rFonts w:ascii="Times New Roman"/>
          <w:b w:val="false"/>
          <w:i w:val="false"/>
          <w:color w:val="000000"/>
          <w:sz w:val="28"/>
        </w:rPr>
        <w:t>
      4) передает электронные табеля посещаемости ваучеродержателей, выбравших и участвующих в рамках финансового ваучера, в НОБД для дальнейшей передачи оператору;</w:t>
      </w:r>
    </w:p>
    <w:bookmarkEnd w:id="145"/>
    <w:bookmarkStart w:name="z156" w:id="146"/>
    <w:p>
      <w:pPr>
        <w:spacing w:after="0"/>
        <w:ind w:left="0"/>
        <w:jc w:val="both"/>
      </w:pPr>
      <w:r>
        <w:rPr>
          <w:rFonts w:ascii="Times New Roman"/>
          <w:b w:val="false"/>
          <w:i w:val="false"/>
          <w:color w:val="000000"/>
          <w:sz w:val="28"/>
        </w:rPr>
        <w:t>
      5) гарантирует соблюдение целевого назначения бюджетных средств, предназначенных для последующего безналичного перечисления ДО за оказанные ими образовательные услуги по дошкольному воспитанию и обучению соответствующим ваучеродержателям, в том числе не допускать фактов:</w:t>
      </w:r>
    </w:p>
    <w:bookmarkEnd w:id="146"/>
    <w:bookmarkStart w:name="z157" w:id="147"/>
    <w:p>
      <w:pPr>
        <w:spacing w:after="0"/>
        <w:ind w:left="0"/>
        <w:jc w:val="both"/>
      </w:pPr>
      <w:r>
        <w:rPr>
          <w:rFonts w:ascii="Times New Roman"/>
          <w:b w:val="false"/>
          <w:i w:val="false"/>
          <w:color w:val="000000"/>
          <w:sz w:val="28"/>
        </w:rPr>
        <w:t>
      перечисления бюджетных средств с банковского счета, открытого на имя одного ваучеродержателя, на счет ДО в целях оплаты образовательных услуг за другого ваучеродержателя или иного третьего лица;</w:t>
      </w:r>
    </w:p>
    <w:bookmarkEnd w:id="147"/>
    <w:bookmarkStart w:name="z158" w:id="148"/>
    <w:p>
      <w:pPr>
        <w:spacing w:after="0"/>
        <w:ind w:left="0"/>
        <w:jc w:val="both"/>
      </w:pPr>
      <w:r>
        <w:rPr>
          <w:rFonts w:ascii="Times New Roman"/>
          <w:b w:val="false"/>
          <w:i w:val="false"/>
          <w:color w:val="000000"/>
          <w:sz w:val="28"/>
        </w:rPr>
        <w:t>
      выдачи наличных денег с банковских счетов ваучеродержателей, открытых в рамках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148"/>
    <w:bookmarkStart w:name="z159" w:id="149"/>
    <w:p>
      <w:pPr>
        <w:spacing w:after="0"/>
        <w:ind w:left="0"/>
        <w:jc w:val="both"/>
      </w:pPr>
      <w:r>
        <w:rPr>
          <w:rFonts w:ascii="Times New Roman"/>
          <w:b w:val="false"/>
          <w:i w:val="false"/>
          <w:color w:val="000000"/>
          <w:sz w:val="28"/>
        </w:rPr>
        <w:t>
      6) обеспечивает бесперебойную работу своего объекта информатизации и (или) мобильного приложения и сохранность подтверждающих документов к электронному табелю посещения ваучеродержателей;</w:t>
      </w:r>
    </w:p>
    <w:bookmarkEnd w:id="149"/>
    <w:bookmarkStart w:name="z160" w:id="150"/>
    <w:p>
      <w:pPr>
        <w:spacing w:after="0"/>
        <w:ind w:left="0"/>
        <w:jc w:val="both"/>
      </w:pPr>
      <w:r>
        <w:rPr>
          <w:rFonts w:ascii="Times New Roman"/>
          <w:b w:val="false"/>
          <w:i w:val="false"/>
          <w:color w:val="000000"/>
          <w:sz w:val="28"/>
        </w:rPr>
        <w:t>
      услугополучатель:</w:t>
      </w:r>
    </w:p>
    <w:bookmarkEnd w:id="150"/>
    <w:bookmarkStart w:name="z161" w:id="151"/>
    <w:p>
      <w:pPr>
        <w:spacing w:after="0"/>
        <w:ind w:left="0"/>
        <w:jc w:val="both"/>
      </w:pPr>
      <w:r>
        <w:rPr>
          <w:rFonts w:ascii="Times New Roman"/>
          <w:b w:val="false"/>
          <w:i w:val="false"/>
          <w:color w:val="000000"/>
          <w:sz w:val="28"/>
        </w:rPr>
        <w:t>
      1) при выборе финансового ваучера регистрируется в мобильном приложении и (или) объекте информатизации банка второго уровня и (или) Национальном операторе почты после получения уведомления от них и подписывает договор банковского счета с заявлением о присоединении к договору присоединения по форме и в порядке, предусмотренном банком второго уровня и (или) Национальным оператором почты;</w:t>
      </w:r>
    </w:p>
    <w:bookmarkEnd w:id="151"/>
    <w:bookmarkStart w:name="z162" w:id="152"/>
    <w:p>
      <w:pPr>
        <w:spacing w:after="0"/>
        <w:ind w:left="0"/>
        <w:jc w:val="both"/>
      </w:pPr>
      <w:r>
        <w:rPr>
          <w:rFonts w:ascii="Times New Roman"/>
          <w:b w:val="false"/>
          <w:i w:val="false"/>
          <w:color w:val="000000"/>
          <w:sz w:val="28"/>
        </w:rPr>
        <w:t>
      2) выбирает посредством соответствующего объекта информатизации подходящее ДО, с которой заключает электронный договор оказания образовательных услуг по дошкольному воспитанию и обучению, за исключением случаев, когда между услугополучателем и ДО уже имеется действующий электронный договор оказания образовательных услуг по дошкольному воспитанию и обучению;</w:t>
      </w:r>
    </w:p>
    <w:bookmarkEnd w:id="152"/>
    <w:bookmarkStart w:name="z163" w:id="153"/>
    <w:p>
      <w:pPr>
        <w:spacing w:after="0"/>
        <w:ind w:left="0"/>
        <w:jc w:val="both"/>
      </w:pPr>
      <w:r>
        <w:rPr>
          <w:rFonts w:ascii="Times New Roman"/>
          <w:b w:val="false"/>
          <w:i w:val="false"/>
          <w:color w:val="000000"/>
          <w:sz w:val="28"/>
        </w:rPr>
        <w:t>
      3) заключая электронный договор с ДО, выражает согласие на присоединение к договору присоединения, указанному в подпункте 4) настоящего пункта и несет ответственность за исполнение условий указанных договоров;</w:t>
      </w:r>
    </w:p>
    <w:bookmarkEnd w:id="153"/>
    <w:bookmarkStart w:name="z164" w:id="154"/>
    <w:p>
      <w:pPr>
        <w:spacing w:after="0"/>
        <w:ind w:left="0"/>
        <w:jc w:val="both"/>
      </w:pPr>
      <w:r>
        <w:rPr>
          <w:rFonts w:ascii="Times New Roman"/>
          <w:b w:val="false"/>
          <w:i w:val="false"/>
          <w:color w:val="000000"/>
          <w:sz w:val="28"/>
        </w:rPr>
        <w:t>
      4) при отсутствии системы автоматического учета ежедневной фиксации посещаемости ваучеродержателей подтверждает своей электронной цифровой подписью электронный табель посещаемости ваучеродержателя ДО в сроки, предусмотренные дговором присоединения.</w:t>
      </w:r>
    </w:p>
    <w:bookmarkEnd w:id="154"/>
    <w:bookmarkStart w:name="z165" w:id="155"/>
    <w:p>
      <w:pPr>
        <w:spacing w:after="0"/>
        <w:ind w:left="0"/>
        <w:jc w:val="both"/>
      </w:pPr>
      <w:r>
        <w:rPr>
          <w:rFonts w:ascii="Times New Roman"/>
          <w:b w:val="false"/>
          <w:i w:val="false"/>
          <w:color w:val="000000"/>
          <w:sz w:val="28"/>
        </w:rPr>
        <w:t>
      При использовании ДО системы автоматического учета ежедневной фиксации посещаемости ваучеродержателей, дополнительное ежемесячное подтверждение электронного табеля посещаемости со стороны услугополучателя не требуется.</w:t>
      </w:r>
    </w:p>
    <w:bookmarkEnd w:id="155"/>
    <w:bookmarkStart w:name="z166" w:id="156"/>
    <w:p>
      <w:pPr>
        <w:spacing w:after="0"/>
        <w:ind w:left="0"/>
        <w:jc w:val="both"/>
      </w:pPr>
      <w:r>
        <w:rPr>
          <w:rFonts w:ascii="Times New Roman"/>
          <w:b w:val="false"/>
          <w:i w:val="false"/>
          <w:color w:val="000000"/>
          <w:sz w:val="28"/>
        </w:rPr>
        <w:t>
      В случае несогласия с данными электронного табеля посещаемости ваучеродержателя ДО, заполненными ДО, услугополучатель заполняет причину несогласия в объекте информатизации с приложением подтверждающих документов (при их наличии).</w:t>
      </w:r>
    </w:p>
    <w:bookmarkEnd w:id="156"/>
    <w:bookmarkStart w:name="z167" w:id="157"/>
    <w:p>
      <w:pPr>
        <w:spacing w:after="0"/>
        <w:ind w:left="0"/>
        <w:jc w:val="both"/>
      </w:pPr>
      <w:r>
        <w:rPr>
          <w:rFonts w:ascii="Times New Roman"/>
          <w:b w:val="false"/>
          <w:i w:val="false"/>
          <w:color w:val="000000"/>
          <w:sz w:val="28"/>
        </w:rPr>
        <w:t>
      В случае не подтверждения электронного табеля посещаемости ваучеродержателя в вышеуказанный срок, последний автоматически считается подтвержденным со стороны услугополучателя, но не более 2 (двух) месяцев подряд;</w:t>
      </w:r>
    </w:p>
    <w:bookmarkEnd w:id="157"/>
    <w:bookmarkStart w:name="z168" w:id="158"/>
    <w:p>
      <w:pPr>
        <w:spacing w:after="0"/>
        <w:ind w:left="0"/>
        <w:jc w:val="both"/>
      </w:pPr>
      <w:r>
        <w:rPr>
          <w:rFonts w:ascii="Times New Roman"/>
          <w:b w:val="false"/>
          <w:i w:val="false"/>
          <w:color w:val="000000"/>
          <w:sz w:val="28"/>
        </w:rPr>
        <w:t>
      5) обеспечивает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158"/>
    <w:bookmarkStart w:name="z169" w:id="159"/>
    <w:p>
      <w:pPr>
        <w:spacing w:after="0"/>
        <w:ind w:left="0"/>
        <w:jc w:val="both"/>
      </w:pPr>
      <w:r>
        <w:rPr>
          <w:rFonts w:ascii="Times New Roman"/>
          <w:b w:val="false"/>
          <w:i w:val="false"/>
          <w:color w:val="000000"/>
          <w:sz w:val="28"/>
        </w:rPr>
        <w:t>
      ДО:</w:t>
      </w:r>
    </w:p>
    <w:bookmarkEnd w:id="159"/>
    <w:bookmarkStart w:name="z170" w:id="160"/>
    <w:p>
      <w:pPr>
        <w:spacing w:after="0"/>
        <w:ind w:left="0"/>
        <w:jc w:val="both"/>
      </w:pPr>
      <w:r>
        <w:rPr>
          <w:rFonts w:ascii="Times New Roman"/>
          <w:b w:val="false"/>
          <w:i w:val="false"/>
          <w:color w:val="000000"/>
          <w:sz w:val="28"/>
        </w:rPr>
        <w:t xml:space="preserve">
      1) обеспечивают согласие услугополучателя на передачу персональных данных ваучеродержателей участникам Пилотного проекта, а также на сбор и обработку полученных участниками Пилотного проекта персональных данных, в рамках размещения государственного образовательного заказа, путем включения предоставления указанного согласия в электронный договор между ДО и услугополучателем, согласно </w:t>
      </w:r>
      <w:r>
        <w:rPr>
          <w:rFonts w:ascii="Times New Roman"/>
          <w:b w:val="false"/>
          <w:i w:val="false"/>
          <w:color w:val="000000"/>
          <w:sz w:val="28"/>
        </w:rPr>
        <w:t>пункту 1</w:t>
      </w:r>
      <w:r>
        <w:rPr>
          <w:rFonts w:ascii="Times New Roman"/>
          <w:b w:val="false"/>
          <w:i w:val="false"/>
          <w:color w:val="000000"/>
          <w:sz w:val="28"/>
        </w:rPr>
        <w:t xml:space="preserve"> статьи 8 Закона Республики Казахстан "О персональных данных и их защите";</w:t>
      </w:r>
    </w:p>
    <w:bookmarkEnd w:id="160"/>
    <w:bookmarkStart w:name="z171" w:id="161"/>
    <w:p>
      <w:pPr>
        <w:spacing w:after="0"/>
        <w:ind w:left="0"/>
        <w:jc w:val="both"/>
      </w:pPr>
      <w:r>
        <w:rPr>
          <w:rFonts w:ascii="Times New Roman"/>
          <w:b w:val="false"/>
          <w:i w:val="false"/>
          <w:color w:val="000000"/>
          <w:sz w:val="28"/>
        </w:rPr>
        <w:t>
      2) своевременно актуализируют в объекте информатизации сведения о фактическом контингенте ваучеродержателей и проектной мощности объекта ДО, которые автоматически передаются объектом информатизации в НОБД;</w:t>
      </w:r>
    </w:p>
    <w:bookmarkEnd w:id="161"/>
    <w:bookmarkStart w:name="z172" w:id="162"/>
    <w:p>
      <w:pPr>
        <w:spacing w:after="0"/>
        <w:ind w:left="0"/>
        <w:jc w:val="both"/>
      </w:pPr>
      <w:r>
        <w:rPr>
          <w:rFonts w:ascii="Times New Roman"/>
          <w:b w:val="false"/>
          <w:i w:val="false"/>
          <w:color w:val="000000"/>
          <w:sz w:val="28"/>
        </w:rPr>
        <w:t>
      3) обеспечивают наличие трудовых договоров с сотрудниками в единой системе учета трудовых договоров;</w:t>
      </w:r>
    </w:p>
    <w:bookmarkEnd w:id="162"/>
    <w:bookmarkStart w:name="z173" w:id="163"/>
    <w:p>
      <w:pPr>
        <w:spacing w:after="0"/>
        <w:ind w:left="0"/>
        <w:jc w:val="both"/>
      </w:pPr>
      <w:r>
        <w:rPr>
          <w:rFonts w:ascii="Times New Roman"/>
          <w:b w:val="false"/>
          <w:i w:val="false"/>
          <w:color w:val="000000"/>
          <w:sz w:val="28"/>
        </w:rPr>
        <w:t>
      4) при отсутствии системы автоматического учета ежедневной фиксации посещаемости ваучеродержателей заполняют в объекте информатизации на ежедневной основе электронный табель посещаемости ваучеродержателя, обеспечивают наличие подтверждающих документов в объекте информатизации;</w:t>
      </w:r>
    </w:p>
    <w:bookmarkEnd w:id="163"/>
    <w:bookmarkStart w:name="z174" w:id="164"/>
    <w:p>
      <w:pPr>
        <w:spacing w:after="0"/>
        <w:ind w:left="0"/>
        <w:jc w:val="both"/>
      </w:pPr>
      <w:r>
        <w:rPr>
          <w:rFonts w:ascii="Times New Roman"/>
          <w:b w:val="false"/>
          <w:i w:val="false"/>
          <w:color w:val="000000"/>
          <w:sz w:val="28"/>
        </w:rPr>
        <w:t>
      5) рассматривают причину несогласия услугополучателя с данными электронного табеля посещаемости ваучеродержателя и принимают по результатам рассмотрения соответствующее решение об удовлетворении либо отказе в удовлетворении требования услугополучателя изменить табель посещаемости ваучеродержателя в связи с несогласием с ним (с указанием причины несогласия) в сроки, предусмотренные договором присоединения, указанному в подпункте 4) настоящего пункта;</w:t>
      </w:r>
    </w:p>
    <w:bookmarkEnd w:id="164"/>
    <w:bookmarkStart w:name="z175" w:id="165"/>
    <w:p>
      <w:pPr>
        <w:spacing w:after="0"/>
        <w:ind w:left="0"/>
        <w:jc w:val="both"/>
      </w:pPr>
      <w:r>
        <w:rPr>
          <w:rFonts w:ascii="Times New Roman"/>
          <w:b w:val="false"/>
          <w:i w:val="false"/>
          <w:color w:val="000000"/>
          <w:sz w:val="28"/>
        </w:rPr>
        <w:t>
      6) осуществляют следующие действия:</w:t>
      </w:r>
    </w:p>
    <w:bookmarkEnd w:id="165"/>
    <w:bookmarkStart w:name="z176" w:id="166"/>
    <w:p>
      <w:pPr>
        <w:spacing w:after="0"/>
        <w:ind w:left="0"/>
        <w:jc w:val="both"/>
      </w:pPr>
      <w:r>
        <w:rPr>
          <w:rFonts w:ascii="Times New Roman"/>
          <w:b w:val="false"/>
          <w:i w:val="false"/>
          <w:color w:val="000000"/>
          <w:sz w:val="28"/>
        </w:rPr>
        <w:t>
      регистрируются на веб-портале;</w:t>
      </w:r>
    </w:p>
    <w:bookmarkEnd w:id="166"/>
    <w:bookmarkStart w:name="z177" w:id="167"/>
    <w:p>
      <w:pPr>
        <w:spacing w:after="0"/>
        <w:ind w:left="0"/>
        <w:jc w:val="both"/>
      </w:pPr>
      <w:r>
        <w:rPr>
          <w:rFonts w:ascii="Times New Roman"/>
          <w:b w:val="false"/>
          <w:i w:val="false"/>
          <w:color w:val="000000"/>
          <w:sz w:val="28"/>
        </w:rPr>
        <w:t>
      заключают в Личном кабинете веб-портала пользовательское соглашение с регистратором;</w:t>
      </w:r>
    </w:p>
    <w:bookmarkEnd w:id="167"/>
    <w:bookmarkStart w:name="z178" w:id="168"/>
    <w:p>
      <w:pPr>
        <w:spacing w:after="0"/>
        <w:ind w:left="0"/>
        <w:jc w:val="both"/>
      </w:pPr>
      <w:r>
        <w:rPr>
          <w:rFonts w:ascii="Times New Roman"/>
          <w:b w:val="false"/>
          <w:i w:val="false"/>
          <w:color w:val="000000"/>
          <w:sz w:val="28"/>
        </w:rPr>
        <w:t>
      указывают объект информатизации, соответствующий установленным требованиям законодательства Республики Казахстан об информатизации;</w:t>
      </w:r>
    </w:p>
    <w:bookmarkEnd w:id="168"/>
    <w:bookmarkStart w:name="z179" w:id="169"/>
    <w:p>
      <w:pPr>
        <w:spacing w:after="0"/>
        <w:ind w:left="0"/>
        <w:jc w:val="both"/>
      </w:pPr>
      <w:r>
        <w:rPr>
          <w:rFonts w:ascii="Times New Roman"/>
          <w:b w:val="false"/>
          <w:i w:val="false"/>
          <w:color w:val="000000"/>
          <w:sz w:val="28"/>
        </w:rPr>
        <w:t xml:space="preserve">
      осуществляют оцифровку дошкольной организации путем размещения фотоматериалов наружнего вида с указанием географических координат и внутреннего пространства здания, с приложением сканированных копий документов, предусмотренных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Алгоритма.";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bookmarkStart w:name="z181"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Алгоритму:</w:t>
      </w:r>
    </w:p>
    <w:bookmarkEnd w:id="170"/>
    <w:bookmarkStart w:name="z182" w:id="171"/>
    <w:p>
      <w:pPr>
        <w:spacing w:after="0"/>
        <w:ind w:left="0"/>
        <w:jc w:val="both"/>
      </w:pPr>
      <w:r>
        <w:rPr>
          <w:rFonts w:ascii="Times New Roman"/>
          <w:b w:val="false"/>
          <w:i w:val="false"/>
          <w:color w:val="000000"/>
          <w:sz w:val="28"/>
        </w:rPr>
        <w:t>
      строки, порядковые номера 1 и 2, изложить в следующей реакции:</w:t>
      </w:r>
    </w:p>
    <w:bookmarkEnd w:id="171"/>
    <w:bookmarkStart w:name="z183"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военнослужащих; сотрудников специальных государственных органов, правоохранительных органов, фельдъегерской службы; государственных служащих, ротированных, передислоцированных или перемещенных в другой населенный пункт (за исключением государственных служащих, назначенных на должность по конкурсу), в возрасте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военнослужащих; сотрудников специальных государственных органов, правоохранительных органов, фельдъегерской службы; государственных служащих, ротированных, передислоцированных или перемещенных в другой населенный пункт (за исключением государственных служащих, назначенных на должность по конкурсу), в возрасте от 2 до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84" w:id="173"/>
    <w:p>
      <w:pPr>
        <w:spacing w:after="0"/>
        <w:ind w:left="0"/>
        <w:jc w:val="both"/>
      </w:pPr>
      <w:r>
        <w:rPr>
          <w:rFonts w:ascii="Times New Roman"/>
          <w:b w:val="false"/>
          <w:i w:val="false"/>
          <w:color w:val="000000"/>
          <w:sz w:val="28"/>
        </w:rPr>
        <w:t xml:space="preserve">
      "; </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график</w:t>
      </w:r>
      <w:r>
        <w:rPr>
          <w:rFonts w:ascii="Times New Roman"/>
          <w:b w:val="false"/>
          <w:i w:val="false"/>
          <w:color w:val="000000"/>
          <w:sz w:val="28"/>
        </w:rPr>
        <w:t xml:space="preserve"> перехода регионов к пилотному проекту по ваучерному финансированию дошкольного образования,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86" w:id="174"/>
    <w:p>
      <w:pPr>
        <w:spacing w:after="0"/>
        <w:ind w:left="0"/>
        <w:jc w:val="both"/>
      </w:pPr>
      <w:r>
        <w:rPr>
          <w:rFonts w:ascii="Times New Roman"/>
          <w:b w:val="false"/>
          <w:i w:val="false"/>
          <w:color w:val="000000"/>
          <w:sz w:val="28"/>
        </w:rPr>
        <w:t>
      2. Департаменту дошкольного образования Министерства просвещения Республики Казахстан обеспечить методологическое сопровождение Пилотного проекта и довести настоящий приказ до сведения местных исполнительных органов.</w:t>
      </w:r>
    </w:p>
    <w:bookmarkEnd w:id="174"/>
    <w:bookmarkStart w:name="z187" w:id="1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 (Акпарова Ш.К.).</w:t>
      </w:r>
    </w:p>
    <w:bookmarkEnd w:id="175"/>
    <w:bookmarkStart w:name="z188" w:id="176"/>
    <w:p>
      <w:pPr>
        <w:spacing w:after="0"/>
        <w:ind w:left="0"/>
        <w:jc w:val="both"/>
      </w:pPr>
      <w:r>
        <w:rPr>
          <w:rFonts w:ascii="Times New Roman"/>
          <w:b w:val="false"/>
          <w:i w:val="false"/>
          <w:color w:val="000000"/>
          <w:sz w:val="28"/>
        </w:rPr>
        <w:t xml:space="preserve">
      4. Настоящий приказ вступает в силу со дня его подписания, за исключением абзацев одинадцатого, двенадцатого, сорок второго, сорок третьего, сорок четвертого, сорок пятого, пятьдесят шестого, сто второго, сто третьего, сто четвертого, сто пятого, сто шестого, сто шестнадцатого, сто семнадцатого, сто восемнадцатого, сто девятнадцатого, сто тридцать четвертого, сто тридцать пятого, сто тридцать шестого, сто тридцать седьмого, сто семьдесят первого, сто семьдесят второго, сто семьдесят третьего, сто семьдесят четвертого и сто семьдесят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вступают в силу с 1 сентября 2026 года.</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w:t>
            </w:r>
            <w:r>
              <w:br/>
            </w:r>
            <w:r>
              <w:rPr>
                <w:rFonts w:ascii="Times New Roman"/>
                <w:b w:val="false"/>
                <w:i w:val="false"/>
                <w:color w:val="000000"/>
                <w:sz w:val="20"/>
              </w:rPr>
              <w:t>2026 года № 372</w:t>
            </w:r>
          </w:p>
        </w:tc>
      </w:tr>
    </w:tbl>
    <w:bookmarkStart w:name="z192" w:id="177"/>
    <w:p>
      <w:pPr>
        <w:spacing w:after="0"/>
        <w:ind w:left="0"/>
        <w:jc w:val="left"/>
      </w:pPr>
      <w:r>
        <w:rPr>
          <w:rFonts w:ascii="Times New Roman"/>
          <w:b/>
          <w:i w:val="false"/>
          <w:color w:val="000000"/>
        </w:rPr>
        <w:t xml:space="preserve"> График перехода регионов к пилотному проекту по ваучерному финансированию дошкольного образования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Поэтапный переход на ваучерное финансирование городов областного и республиканского значения, столицы, городов и районов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Тараз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январь</w:t>
            </w:r>
          </w:p>
          <w:bookmarkEnd w:id="178"/>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г. 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г. Туркестан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Шымкент, Управление образования г.Шымкент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Управление образования, Отдел образования г. Уральск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январь</w:t>
            </w:r>
          </w:p>
          <w:bookmarkEnd w:id="179"/>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г.Астана, Управление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март</w:t>
            </w:r>
          </w:p>
          <w:bookmarkEnd w:id="180"/>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Абайской области, Управление образования, Отдел образования г.Семей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Управление образования, Отдел образования г.Усть-Каменогорск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Управление образования, Отдел образования г.Караганды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 Управление образования, Отдел образования г.Жезказган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Сарыгашский район</w:t>
            </w:r>
          </w:p>
          <w:bookmarkEnd w:id="181"/>
          <w:p>
            <w:pPr>
              <w:spacing w:after="20"/>
              <w:ind w:left="20"/>
              <w:jc w:val="both"/>
            </w:pPr>
            <w:r>
              <w:rPr>
                <w:rFonts w:ascii="Times New Roman"/>
                <w:b w:val="false"/>
                <w:i w:val="false"/>
                <w:color w:val="000000"/>
                <w:sz w:val="20"/>
              </w:rPr>
              <w:t>
Туркестанской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Сарыагашского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 Жамбылской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Байзакскогом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апрель</w:t>
            </w:r>
          </w:p>
          <w:bookmarkEnd w:id="182"/>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Управление образования, Отдел образования г.Петропавловск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Управление образования, Отдел образования г.Костанай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Управление образования, Отдел образования г.Павлодар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Конаев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май</w:t>
            </w:r>
          </w:p>
          <w:bookmarkEnd w:id="183"/>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Управление образования, Отдел образования г.Конаев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Управление образования, Отдел образования г.Косшы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 Управление образования, Отдел образования г.Талдыкорган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район Туркестанской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Жетисайского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 Туркестанской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Сайрамского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Казгуртский район Туркестанской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Казгуртского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Мактааралский район Туркестанской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Мактааралского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июнь</w:t>
            </w:r>
          </w:p>
          <w:bookmarkEnd w:id="184"/>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 Управление образования, Отдел образования г.Актобе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Управление образования, Отдел образования г.Атырау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Управление образования, Отдел образования г.Актау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 Управление образования, Отдел образования г.Кызылорда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Байтерек Западно-Казахстанской области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Управление образования, Отдел образования района Байтерек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июль</w:t>
            </w:r>
          </w:p>
          <w:bookmarkEnd w:id="185"/>
          <w:p>
            <w:pPr>
              <w:spacing w:after="20"/>
              <w:ind w:left="20"/>
              <w:jc w:val="both"/>
            </w:pPr>
            <w:r>
              <w:rPr>
                <w:rFonts w:ascii="Times New Roman"/>
                <w:b w:val="false"/>
                <w:i w:val="false"/>
                <w:color w:val="000000"/>
                <w:sz w:val="20"/>
              </w:rPr>
              <w:t>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Алматы, Управление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Поэтапный переход на ваучерное финансирование городов областного и республиканского значения, городов и районов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Жамбылской области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сентябрь</w:t>
            </w:r>
          </w:p>
          <w:bookmarkEnd w:id="186"/>
          <w:p>
            <w:pPr>
              <w:spacing w:after="20"/>
              <w:ind w:left="20"/>
              <w:jc w:val="both"/>
            </w:pPr>
            <w:r>
              <w:rPr>
                <w:rFonts w:ascii="Times New Roman"/>
                <w:b w:val="false"/>
                <w:i w:val="false"/>
                <w:color w:val="000000"/>
                <w:sz w:val="20"/>
              </w:rPr>
              <w:t>
2025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Жамбылской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Т.Рыскулова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 Атырауской области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январь</w:t>
            </w:r>
          </w:p>
          <w:bookmarkEnd w:id="187"/>
          <w:p>
            <w:pPr>
              <w:spacing w:after="20"/>
              <w:ind w:left="20"/>
              <w:jc w:val="both"/>
            </w:pPr>
            <w:r>
              <w:rPr>
                <w:rFonts w:ascii="Times New Roman"/>
                <w:b w:val="false"/>
                <w:i w:val="false"/>
                <w:color w:val="000000"/>
                <w:sz w:val="20"/>
              </w:rPr>
              <w:t>
2026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Атырауской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Кызылкогинский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 Атырауской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февраль</w:t>
            </w:r>
          </w:p>
          <w:bookmarkEnd w:id="188"/>
          <w:p>
            <w:pPr>
              <w:spacing w:after="20"/>
              <w:ind w:left="20"/>
              <w:jc w:val="both"/>
            </w:pPr>
            <w:r>
              <w:rPr>
                <w:rFonts w:ascii="Times New Roman"/>
                <w:b w:val="false"/>
                <w:i w:val="false"/>
                <w:color w:val="000000"/>
                <w:sz w:val="20"/>
              </w:rPr>
              <w:t>
2026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Жамбылской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 Жамбылской области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март</w:t>
            </w:r>
          </w:p>
          <w:bookmarkEnd w:id="189"/>
          <w:p>
            <w:pPr>
              <w:spacing w:after="20"/>
              <w:ind w:left="20"/>
              <w:jc w:val="both"/>
            </w:pPr>
            <w:r>
              <w:rPr>
                <w:rFonts w:ascii="Times New Roman"/>
                <w:b w:val="false"/>
                <w:i w:val="false"/>
                <w:color w:val="000000"/>
                <w:sz w:val="20"/>
              </w:rPr>
              <w:t>
2026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г.Шымкент, Управление образования г.Шымкент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