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6a05" w14:textId="0d46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просвещения Республики Казахстан от 14 ноября 2023 года № 337 "Об утверждении положений ведомств Министерства просвещения Республики Казахстан"</w:t>
      </w:r>
    </w:p>
    <w:p>
      <w:pPr>
        <w:spacing w:after="0"/>
        <w:ind w:left="0"/>
        <w:jc w:val="both"/>
      </w:pPr>
      <w:r>
        <w:rPr>
          <w:rFonts w:ascii="Times New Roman"/>
          <w:b w:val="false"/>
          <w:i w:val="false"/>
          <w:color w:val="000000"/>
          <w:sz w:val="28"/>
        </w:rPr>
        <w:t>Приказ Министра просвещения Республики Казахстан от 12 июня 2026 года № 163-НҚ</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14 ноября 2023 года № 337 "Об утверждении положений ведомств Министерства просвещения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"Комитет среднего образования Министерства просвещения Республики Казахстан",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66)</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"66) участие в разработке мер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86)</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"86) осуществление цифрового обеспечения органов управления системой образования;";</w:t>
      </w:r>
    </w:p>
    <w:bookmarkEnd w:id="5"/>
    <w:bookmarkStart w:name="z12" w:id="6"/>
    <w:p>
      <w:pPr>
        <w:spacing w:after="0"/>
        <w:ind w:left="0"/>
        <w:jc w:val="both"/>
      </w:pPr>
      <w:r>
        <w:rPr>
          <w:rFonts w:ascii="Times New Roman"/>
          <w:b w:val="false"/>
          <w:i w:val="false"/>
          <w:color w:val="000000"/>
          <w:sz w:val="28"/>
        </w:rPr>
        <w:t>
      дополнить подпунктами 89-1) и 89-2) следующего содержания:</w:t>
      </w:r>
    </w:p>
    <w:bookmarkEnd w:id="6"/>
    <w:bookmarkStart w:name="z13" w:id="7"/>
    <w:p>
      <w:pPr>
        <w:spacing w:after="0"/>
        <w:ind w:left="0"/>
        <w:jc w:val="both"/>
      </w:pPr>
      <w:r>
        <w:rPr>
          <w:rFonts w:ascii="Times New Roman"/>
          <w:b w:val="false"/>
          <w:i w:val="false"/>
          <w:color w:val="000000"/>
          <w:sz w:val="28"/>
        </w:rPr>
        <w:t>
      "89-1) разработка правил присвоения статуса международной школы;</w:t>
      </w:r>
    </w:p>
    <w:bookmarkEnd w:id="7"/>
    <w:bookmarkStart w:name="z14" w:id="8"/>
    <w:p>
      <w:pPr>
        <w:spacing w:after="0"/>
        <w:ind w:left="0"/>
        <w:jc w:val="both"/>
      </w:pPr>
      <w:r>
        <w:rPr>
          <w:rFonts w:ascii="Times New Roman"/>
          <w:b w:val="false"/>
          <w:i w:val="false"/>
          <w:color w:val="000000"/>
          <w:sz w:val="28"/>
        </w:rPr>
        <w:t>
      89-2) разработка адаптационной программы для обучающихся первых классов на казахском языке обучения, нуждающихся в дополнительной поддержке языка обучения, а также правил и условий ее внедрения;";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"91) участие в формировании государственной политики и принятие мер по противодействию коррупции и теневой экономике в области среднего образования;";</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по охране прав детей Министерства просвещения Республики Казахстан", утвержденном указанным приказом:</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"7) осуществление цифрового обеспечения органов управления системой образования по вопросам охраны прав детей;";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85)</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"85) по результатам государственного контроля составление протоколов об административных правонарушениях, наложение административных взысканий за административные правонарушения по статьям, отнесенным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к компетенции уполномоченного органа в области образования и уполномоченного органа в области защиты прав детей Республики Казахстан, возбуждение и передача их в судебные органы, участие в судебных процессах;";</w:t>
      </w:r>
    </w:p>
    <w:bookmarkEnd w:id="13"/>
    <w:bookmarkStart w:name="z23" w:id="14"/>
    <w:p>
      <w:pPr>
        <w:spacing w:after="0"/>
        <w:ind w:left="0"/>
        <w:jc w:val="both"/>
      </w:pPr>
      <w:r>
        <w:rPr>
          <w:rFonts w:ascii="Times New Roman"/>
          <w:b w:val="false"/>
          <w:i w:val="false"/>
          <w:color w:val="000000"/>
          <w:sz w:val="28"/>
        </w:rPr>
        <w:t>
      дополнить подпунктом 86-1) в следующей редакции:</w:t>
      </w:r>
    </w:p>
    <w:bookmarkEnd w:id="14"/>
    <w:bookmarkStart w:name="z24" w:id="15"/>
    <w:p>
      <w:pPr>
        <w:spacing w:after="0"/>
        <w:ind w:left="0"/>
        <w:jc w:val="both"/>
      </w:pPr>
      <w:r>
        <w:rPr>
          <w:rFonts w:ascii="Times New Roman"/>
          <w:b w:val="false"/>
          <w:i w:val="false"/>
          <w:color w:val="000000"/>
          <w:sz w:val="28"/>
        </w:rPr>
        <w:t>
      "86-1) разработка и утверждение критериев оценки степени риска и проверочных листов, применяемые для проведения плановой проверки в области защиты прав детей;";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следующих редакциях:</w:t>
      </w:r>
    </w:p>
    <w:bookmarkStart w:name="z26" w:id="16"/>
    <w:p>
      <w:pPr>
        <w:spacing w:after="0"/>
        <w:ind w:left="0"/>
        <w:jc w:val="both"/>
      </w:pPr>
      <w:r>
        <w:rPr>
          <w:rFonts w:ascii="Times New Roman"/>
          <w:b w:val="false"/>
          <w:i w:val="false"/>
          <w:color w:val="000000"/>
          <w:sz w:val="28"/>
        </w:rPr>
        <w:t>
      "95) участие в рамках компетенции Комитета в определении юридического лица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кибербезопасности цифровой системы "Национальная образовательная база данных";</w:t>
      </w:r>
    </w:p>
    <w:bookmarkEnd w:id="16"/>
    <w:bookmarkStart w:name="z27" w:id="17"/>
    <w:p>
      <w:pPr>
        <w:spacing w:after="0"/>
        <w:ind w:left="0"/>
        <w:jc w:val="both"/>
      </w:pPr>
      <w:r>
        <w:rPr>
          <w:rFonts w:ascii="Times New Roman"/>
          <w:b w:val="false"/>
          <w:i w:val="false"/>
          <w:color w:val="000000"/>
          <w:sz w:val="28"/>
        </w:rPr>
        <w:t>
      96) участие в рамках компетенции Комитета в разработке правил формирования, сопровождения, системно-технического обслуживания, интеграции и обеспечения цифровой системы "Национальная образовательная база данных";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98)</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"98) принятие мер по оптимизации и цифровизации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 в рамках компетенции Комитета";";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100-3)</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"100-3) совместно с заинтересованными государственными органами разработка и утверждение правил выявления и оказания помощи несовершеннолетним, подвергшимся насилию, жестокому обращению, травле (буллингу), а также ставшим свидетелями насилия;";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100-7)</w:t>
      </w:r>
      <w:r>
        <w:rPr>
          <w:rFonts w:ascii="Times New Roman"/>
          <w:b w:val="false"/>
          <w:i w:val="false"/>
          <w:color w:val="000000"/>
          <w:sz w:val="28"/>
        </w:rPr>
        <w:t xml:space="preserve"> изложить в следующей редакции:</w:t>
      </w:r>
    </w:p>
    <w:bookmarkStart w:name="z34" w:id="20"/>
    <w:p>
      <w:pPr>
        <w:spacing w:after="0"/>
        <w:ind w:left="0"/>
        <w:jc w:val="both"/>
      </w:pPr>
      <w:r>
        <w:rPr>
          <w:rFonts w:ascii="Times New Roman"/>
          <w:b w:val="false"/>
          <w:i w:val="false"/>
          <w:color w:val="000000"/>
          <w:sz w:val="28"/>
        </w:rPr>
        <w:t>
      "100-7) разработка правил образования и осуществления деятельности комиссии по делам несовершеннолетних и защите их прав;";</w:t>
      </w:r>
    </w:p>
    <w:bookmarkEnd w:id="20"/>
    <w:bookmarkStart w:name="z35" w:id="21"/>
    <w:p>
      <w:pPr>
        <w:spacing w:after="0"/>
        <w:ind w:left="0"/>
        <w:jc w:val="both"/>
      </w:pPr>
      <w:r>
        <w:rPr>
          <w:rFonts w:ascii="Times New Roman"/>
          <w:b w:val="false"/>
          <w:i w:val="false"/>
          <w:color w:val="000000"/>
          <w:sz w:val="28"/>
        </w:rPr>
        <w:t>
      дополнить подпунктами 100-8), 100-9), 100-10), 100-11), 100-12), 100-13), 100-14), 100-15) и 100-16) следующего содержания:</w:t>
      </w:r>
    </w:p>
    <w:bookmarkEnd w:id="21"/>
    <w:bookmarkStart w:name="z36" w:id="22"/>
    <w:p>
      <w:pPr>
        <w:spacing w:after="0"/>
        <w:ind w:left="0"/>
        <w:jc w:val="both"/>
      </w:pPr>
      <w:r>
        <w:rPr>
          <w:rFonts w:ascii="Times New Roman"/>
          <w:b w:val="false"/>
          <w:i w:val="false"/>
          <w:color w:val="000000"/>
          <w:sz w:val="28"/>
        </w:rPr>
        <w:t>
      "100-8) разработка типовых правил деятельности кабинетов помощи детям – жертвам насилия;</w:t>
      </w:r>
    </w:p>
    <w:bookmarkEnd w:id="22"/>
    <w:bookmarkStart w:name="z37" w:id="23"/>
    <w:p>
      <w:pPr>
        <w:spacing w:after="0"/>
        <w:ind w:left="0"/>
        <w:jc w:val="both"/>
      </w:pPr>
      <w:r>
        <w:rPr>
          <w:rFonts w:ascii="Times New Roman"/>
          <w:b w:val="false"/>
          <w:i w:val="false"/>
          <w:color w:val="000000"/>
          <w:sz w:val="28"/>
        </w:rPr>
        <w:t>
      100-9) организация повышения квалификации педагогов по вопросам профилактики правонарушений, насилия, жесткого обращения, травли (буллинга) несовершеннолетних;</w:t>
      </w:r>
    </w:p>
    <w:bookmarkEnd w:id="23"/>
    <w:bookmarkStart w:name="z38" w:id="24"/>
    <w:p>
      <w:pPr>
        <w:spacing w:after="0"/>
        <w:ind w:left="0"/>
        <w:jc w:val="both"/>
      </w:pPr>
      <w:r>
        <w:rPr>
          <w:rFonts w:ascii="Times New Roman"/>
          <w:b w:val="false"/>
          <w:i w:val="false"/>
          <w:color w:val="000000"/>
          <w:sz w:val="28"/>
        </w:rPr>
        <w:t>
      100-10) разработка правил прохождения повышения квалификации, сроки его прохождения сотрудниками регионального уполномоченного органа по защите прав детей Республики Казахстан;</w:t>
      </w:r>
    </w:p>
    <w:bookmarkEnd w:id="24"/>
    <w:bookmarkStart w:name="z39" w:id="25"/>
    <w:p>
      <w:pPr>
        <w:spacing w:after="0"/>
        <w:ind w:left="0"/>
        <w:jc w:val="both"/>
      </w:pPr>
      <w:r>
        <w:rPr>
          <w:rFonts w:ascii="Times New Roman"/>
          <w:b w:val="false"/>
          <w:i w:val="false"/>
          <w:color w:val="000000"/>
          <w:sz w:val="28"/>
        </w:rPr>
        <w:t>
      100-11) разработка правил обеспечения и правил ношения одежды установленного образца сотрудников регионального уполномоченного органа по защите прав детей Республики Казахстан;</w:t>
      </w:r>
    </w:p>
    <w:bookmarkEnd w:id="25"/>
    <w:bookmarkStart w:name="z40" w:id="26"/>
    <w:p>
      <w:pPr>
        <w:spacing w:after="0"/>
        <w:ind w:left="0"/>
        <w:jc w:val="both"/>
      </w:pPr>
      <w:r>
        <w:rPr>
          <w:rFonts w:ascii="Times New Roman"/>
          <w:b w:val="false"/>
          <w:i w:val="false"/>
          <w:color w:val="000000"/>
          <w:sz w:val="28"/>
        </w:rPr>
        <w:t>
      100-12) разработка правил разработки, согласования и утверждения образовательных программ повышения квалификации сотрудников регионального уполномоченного органа по защите прав детей Республики Казахстан;</w:t>
      </w:r>
    </w:p>
    <w:bookmarkEnd w:id="26"/>
    <w:bookmarkStart w:name="z41" w:id="27"/>
    <w:p>
      <w:pPr>
        <w:spacing w:after="0"/>
        <w:ind w:left="0"/>
        <w:jc w:val="both"/>
      </w:pPr>
      <w:r>
        <w:rPr>
          <w:rFonts w:ascii="Times New Roman"/>
          <w:b w:val="false"/>
          <w:i w:val="false"/>
          <w:color w:val="000000"/>
          <w:sz w:val="28"/>
        </w:rPr>
        <w:t>
      100-13) разработка правил педагогического сопровождения несовершеннолетних, требующих повышенного внимания в организациях образования;</w:t>
      </w:r>
    </w:p>
    <w:bookmarkEnd w:id="27"/>
    <w:bookmarkStart w:name="z42" w:id="28"/>
    <w:p>
      <w:pPr>
        <w:spacing w:after="0"/>
        <w:ind w:left="0"/>
        <w:jc w:val="both"/>
      </w:pPr>
      <w:r>
        <w:rPr>
          <w:rFonts w:ascii="Times New Roman"/>
          <w:b w:val="false"/>
          <w:i w:val="false"/>
          <w:color w:val="000000"/>
          <w:sz w:val="28"/>
        </w:rPr>
        <w:t>
      100-14) разработка программ и методик, направленных на формирование законопослушного поведения обучающихся и воспитанников организаций образования, привитие им основ нравственности и здорового образа жизни;</w:t>
      </w:r>
    </w:p>
    <w:bookmarkEnd w:id="28"/>
    <w:bookmarkStart w:name="z43" w:id="29"/>
    <w:p>
      <w:pPr>
        <w:spacing w:after="0"/>
        <w:ind w:left="0"/>
        <w:jc w:val="both"/>
      </w:pPr>
      <w:r>
        <w:rPr>
          <w:rFonts w:ascii="Times New Roman"/>
          <w:b w:val="false"/>
          <w:i w:val="false"/>
          <w:color w:val="000000"/>
          <w:sz w:val="28"/>
        </w:rPr>
        <w:t>
      100-15) осуществление проверки сведений о совершении лицом уголовного правонарушения у граждан Республики Казахстан, постоянно проживающих на территории Республики Казахстан, путем взаимодействия цифровых объектов государственных органов;</w:t>
      </w:r>
    </w:p>
    <w:bookmarkEnd w:id="29"/>
    <w:bookmarkStart w:name="z44" w:id="30"/>
    <w:p>
      <w:pPr>
        <w:spacing w:after="0"/>
        <w:ind w:left="0"/>
        <w:jc w:val="both"/>
      </w:pPr>
      <w:r>
        <w:rPr>
          <w:rFonts w:ascii="Times New Roman"/>
          <w:b w:val="false"/>
          <w:i w:val="false"/>
          <w:color w:val="000000"/>
          <w:sz w:val="28"/>
        </w:rPr>
        <w:t>
      100-16) участие в формировании государственной политики и принятие мер по противодействию коррупции и теневой экономике в области охраны прав детей;";</w:t>
      </w:r>
    </w:p>
    <w:bookmarkEnd w:id="30"/>
    <w:bookmarkStart w:name="z45"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по обеспечению качества в сфере образования Министерства просвещения Республики Казахстан", утвержденном указанным приказом:</w:t>
      </w:r>
    </w:p>
    <w:bookmarkEnd w:id="31"/>
    <w:bookmarkStart w:name="z4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"4) осуществление лицензирования на занятие образовательной деятельностью в электронном виде посредством государственной цифровой системы разрешений и уведомлений согласно правилам ее функционирования, на предоставление духовного образования;";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50" w:id="34"/>
    <w:p>
      <w:pPr>
        <w:spacing w:after="0"/>
        <w:ind w:left="0"/>
        <w:jc w:val="both"/>
      </w:pPr>
      <w:r>
        <w:rPr>
          <w:rFonts w:ascii="Times New Roman"/>
          <w:b w:val="false"/>
          <w:i w:val="false"/>
          <w:color w:val="000000"/>
          <w:sz w:val="28"/>
        </w:rPr>
        <w:t>
      "6) координация деятельности территориальных подразделений Комитета по осуществлению лицензирования на занятие образовательной деятельностью в электронном виде посредством государственной цифровой системы разрешений и уведомлений согласно правилам ее функционирования, на предоставление:</w:t>
      </w:r>
    </w:p>
    <w:bookmarkEnd w:id="34"/>
    <w:bookmarkStart w:name="z51" w:id="35"/>
    <w:p>
      <w:pPr>
        <w:spacing w:after="0"/>
        <w:ind w:left="0"/>
        <w:jc w:val="both"/>
      </w:pPr>
      <w:r>
        <w:rPr>
          <w:rFonts w:ascii="Times New Roman"/>
          <w:b w:val="false"/>
          <w:i w:val="false"/>
          <w:color w:val="000000"/>
          <w:sz w:val="28"/>
        </w:rPr>
        <w:t>
      дошкольного воспитания и обучения;</w:t>
      </w:r>
    </w:p>
    <w:bookmarkEnd w:id="35"/>
    <w:bookmarkStart w:name="z52" w:id="36"/>
    <w:p>
      <w:pPr>
        <w:spacing w:after="0"/>
        <w:ind w:left="0"/>
        <w:jc w:val="both"/>
      </w:pPr>
      <w:r>
        <w:rPr>
          <w:rFonts w:ascii="Times New Roman"/>
          <w:b w:val="false"/>
          <w:i w:val="false"/>
          <w:color w:val="000000"/>
          <w:sz w:val="28"/>
        </w:rPr>
        <w:t>
      начального образования;</w:t>
      </w:r>
    </w:p>
    <w:bookmarkEnd w:id="36"/>
    <w:bookmarkStart w:name="z53" w:id="37"/>
    <w:p>
      <w:pPr>
        <w:spacing w:after="0"/>
        <w:ind w:left="0"/>
        <w:jc w:val="both"/>
      </w:pPr>
      <w:r>
        <w:rPr>
          <w:rFonts w:ascii="Times New Roman"/>
          <w:b w:val="false"/>
          <w:i w:val="false"/>
          <w:color w:val="000000"/>
          <w:sz w:val="28"/>
        </w:rPr>
        <w:t>
      основного среднего образования;</w:t>
      </w:r>
    </w:p>
    <w:bookmarkEnd w:id="37"/>
    <w:bookmarkStart w:name="z54" w:id="38"/>
    <w:p>
      <w:pPr>
        <w:spacing w:after="0"/>
        <w:ind w:left="0"/>
        <w:jc w:val="both"/>
      </w:pPr>
      <w:r>
        <w:rPr>
          <w:rFonts w:ascii="Times New Roman"/>
          <w:b w:val="false"/>
          <w:i w:val="false"/>
          <w:color w:val="000000"/>
          <w:sz w:val="28"/>
        </w:rPr>
        <w:t>
      общего среднего образования;</w:t>
      </w:r>
    </w:p>
    <w:bookmarkEnd w:id="38"/>
    <w:bookmarkStart w:name="z55" w:id="39"/>
    <w:p>
      <w:pPr>
        <w:spacing w:after="0"/>
        <w:ind w:left="0"/>
        <w:jc w:val="both"/>
      </w:pPr>
      <w:r>
        <w:rPr>
          <w:rFonts w:ascii="Times New Roman"/>
          <w:b w:val="false"/>
          <w:i w:val="false"/>
          <w:color w:val="000000"/>
          <w:sz w:val="28"/>
        </w:rPr>
        <w:t>
      образовательно-оздоровительных услуг несовершеннолетним;</w:t>
      </w:r>
    </w:p>
    <w:bookmarkEnd w:id="39"/>
    <w:bookmarkStart w:name="z56" w:id="40"/>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40"/>
    <w:bookmarkStart w:name="z57" w:id="41"/>
    <w:p>
      <w:pPr>
        <w:spacing w:after="0"/>
        <w:ind w:left="0"/>
        <w:jc w:val="both"/>
      </w:pPr>
      <w:r>
        <w:rPr>
          <w:rFonts w:ascii="Times New Roman"/>
          <w:b w:val="false"/>
          <w:i w:val="false"/>
          <w:color w:val="000000"/>
          <w:sz w:val="28"/>
        </w:rPr>
        <w:t>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59" w:id="42"/>
    <w:p>
      <w:pPr>
        <w:spacing w:after="0"/>
        <w:ind w:left="0"/>
        <w:jc w:val="both"/>
      </w:pPr>
      <w:r>
        <w:rPr>
          <w:rFonts w:ascii="Times New Roman"/>
          <w:b w:val="false"/>
          <w:i w:val="false"/>
          <w:color w:val="000000"/>
          <w:sz w:val="28"/>
        </w:rPr>
        <w:t>
      "10) разработка и согласование с уполномоченным органом в сфере разрешений и уведомлений и уполномоченным органом в сфере цифровизации проектов нормативных правовых актов об определении лицензиаров, государственных органов, которые осуществляют согласование выдачи лицензии;";</w:t>
      </w:r>
    </w:p>
    <w:bookmarkEnd w:id="42"/>
    <w:bookmarkStart w:name="z60" w:id="43"/>
    <w:p>
      <w:pPr>
        <w:spacing w:after="0"/>
        <w:ind w:left="0"/>
        <w:jc w:val="both"/>
      </w:pPr>
      <w:r>
        <w:rPr>
          <w:rFonts w:ascii="Times New Roman"/>
          <w:b w:val="false"/>
          <w:i w:val="false"/>
          <w:color w:val="000000"/>
          <w:sz w:val="28"/>
        </w:rPr>
        <w:t>
      дополнить подпунктом 10-1) следующего содержания:</w:t>
      </w:r>
    </w:p>
    <w:bookmarkEnd w:id="43"/>
    <w:bookmarkStart w:name="z61" w:id="44"/>
    <w:p>
      <w:pPr>
        <w:spacing w:after="0"/>
        <w:ind w:left="0"/>
        <w:jc w:val="both"/>
      </w:pPr>
      <w:r>
        <w:rPr>
          <w:rFonts w:ascii="Times New Roman"/>
          <w:b w:val="false"/>
          <w:i w:val="false"/>
          <w:color w:val="000000"/>
          <w:sz w:val="28"/>
        </w:rPr>
        <w:t>
      "10-1) разработка правил проведения государственной аттестации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независимо от форм собственности и ведомственной подчиненности;";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63" w:id="45"/>
    <w:p>
      <w:pPr>
        <w:spacing w:after="0"/>
        <w:ind w:left="0"/>
        <w:jc w:val="both"/>
      </w:pPr>
      <w:r>
        <w:rPr>
          <w:rFonts w:ascii="Times New Roman"/>
          <w:b w:val="false"/>
          <w:i w:val="false"/>
          <w:color w:val="000000"/>
          <w:sz w:val="28"/>
        </w:rPr>
        <w:t>
      "23) обеспечение цифровизации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65" w:id="46"/>
    <w:p>
      <w:pPr>
        <w:spacing w:after="0"/>
        <w:ind w:left="0"/>
        <w:jc w:val="both"/>
      </w:pPr>
      <w:r>
        <w:rPr>
          <w:rFonts w:ascii="Times New Roman"/>
          <w:b w:val="false"/>
          <w:i w:val="false"/>
          <w:color w:val="000000"/>
          <w:sz w:val="28"/>
        </w:rPr>
        <w:t>
      "31) формирование перечня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цифровой форме;";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"42) координация деятельности территориальных подразделений Комитета по ведению государственного цифрового реестра разрешений и уведомлений по дошкольному воспитанию и обучению;";</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w:t>
      </w:r>
      <w:r>
        <w:rPr>
          <w:rFonts w:ascii="Times New Roman"/>
          <w:b w:val="false"/>
          <w:i w:val="false"/>
          <w:color w:val="000000"/>
          <w:sz w:val="28"/>
        </w:rPr>
        <w:t xml:space="preserve"> изложить в следующей редакции:</w:t>
      </w:r>
    </w:p>
    <w:bookmarkStart w:name="z69" w:id="48"/>
    <w:p>
      <w:pPr>
        <w:spacing w:after="0"/>
        <w:ind w:left="0"/>
        <w:jc w:val="both"/>
      </w:pPr>
      <w:r>
        <w:rPr>
          <w:rFonts w:ascii="Times New Roman"/>
          <w:b w:val="false"/>
          <w:i w:val="false"/>
          <w:color w:val="000000"/>
          <w:sz w:val="28"/>
        </w:rPr>
        <w:t>
      "49) координация проведения международных исследований по оценке функциональной грамотности, академических знаний, качества понимания текста и компьютерной и цифровой грамотности обучающихся, а также по оценке условий работы учителей;";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71" w:id="49"/>
    <w:p>
      <w:pPr>
        <w:spacing w:after="0"/>
        <w:ind w:left="0"/>
        <w:jc w:val="both"/>
      </w:pPr>
      <w:r>
        <w:rPr>
          <w:rFonts w:ascii="Times New Roman"/>
          <w:b w:val="false"/>
          <w:i w:val="false"/>
          <w:color w:val="000000"/>
          <w:sz w:val="28"/>
        </w:rPr>
        <w:t>
      "50) участие в разработке правил формирования, сопровождения, системно-технического обслуживания, интеграции и обеспечения кибербезопасности цифровой системы "Национальная образовательная база данных";";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73" w:id="50"/>
    <w:p>
      <w:pPr>
        <w:spacing w:after="0"/>
        <w:ind w:left="0"/>
        <w:jc w:val="both"/>
      </w:pPr>
      <w:r>
        <w:rPr>
          <w:rFonts w:ascii="Times New Roman"/>
          <w:b w:val="false"/>
          <w:i w:val="false"/>
          <w:color w:val="000000"/>
          <w:sz w:val="28"/>
        </w:rPr>
        <w:t>
      "51) участие в разработке минимальных требований к объектам цифровизации в области образования;";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75" w:id="51"/>
    <w:p>
      <w:pPr>
        <w:spacing w:after="0"/>
        <w:ind w:left="0"/>
        <w:jc w:val="both"/>
      </w:pPr>
      <w:r>
        <w:rPr>
          <w:rFonts w:ascii="Times New Roman"/>
          <w:b w:val="false"/>
          <w:i w:val="false"/>
          <w:color w:val="000000"/>
          <w:sz w:val="28"/>
        </w:rPr>
        <w:t>
      "59) участие в формировании государственной политики и принятие мер по противодействию коррупции и теневой экономике в сфере образования;".</w:t>
      </w:r>
    </w:p>
    <w:bookmarkEnd w:id="51"/>
    <w:bookmarkStart w:name="z76" w:id="52"/>
    <w:p>
      <w:pPr>
        <w:spacing w:after="0"/>
        <w:ind w:left="0"/>
        <w:jc w:val="both"/>
      </w:pPr>
      <w:r>
        <w:rPr>
          <w:rFonts w:ascii="Times New Roman"/>
          <w:b w:val="false"/>
          <w:i w:val="false"/>
          <w:color w:val="000000"/>
          <w:sz w:val="28"/>
        </w:rPr>
        <w:t xml:space="preserve">
      2. Комитету среднего образования Министерства просвещения Республики Казахстан в установленном законодательством порядке обеспечить: </w:t>
      </w:r>
    </w:p>
    <w:bookmarkEnd w:id="52"/>
    <w:bookmarkStart w:name="z77" w:id="53"/>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 а также уведомление органов юстиции о принятии такого акта;</w:t>
      </w:r>
    </w:p>
    <w:bookmarkEnd w:id="53"/>
    <w:bookmarkStart w:name="z78" w:id="5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54"/>
    <w:bookmarkStart w:name="z79" w:id="55"/>
    <w:p>
      <w:pPr>
        <w:spacing w:after="0"/>
        <w:ind w:left="0"/>
        <w:jc w:val="both"/>
      </w:pPr>
      <w:r>
        <w:rPr>
          <w:rFonts w:ascii="Times New Roman"/>
          <w:b w:val="false"/>
          <w:i w:val="false"/>
          <w:color w:val="000000"/>
          <w:sz w:val="28"/>
        </w:rPr>
        <w:t>
      3) в установленные законодательством сроки принятие необходимых мер, вытекающих из настоящего приказа.</w:t>
      </w:r>
    </w:p>
    <w:bookmarkEnd w:id="55"/>
    <w:bookmarkStart w:name="z80" w:id="56"/>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56"/>
    <w:bookmarkStart w:name="z81" w:id="57"/>
    <w:p>
      <w:pPr>
        <w:spacing w:after="0"/>
        <w:ind w:left="0"/>
        <w:jc w:val="both"/>
      </w:pPr>
      <w:r>
        <w:rPr>
          <w:rFonts w:ascii="Times New Roman"/>
          <w:b w:val="false"/>
          <w:i w:val="false"/>
          <w:color w:val="000000"/>
          <w:sz w:val="28"/>
        </w:rPr>
        <w:t>
      4. Настоящий приказ вводится в действие с 12 июля 2026 года, за исключением:</w:t>
      </w:r>
    </w:p>
    <w:bookmarkEnd w:id="57"/>
    <w:bookmarkStart w:name="z82" w:id="58"/>
    <w:p>
      <w:pPr>
        <w:spacing w:after="0"/>
        <w:ind w:left="0"/>
        <w:jc w:val="both"/>
      </w:pPr>
      <w:r>
        <w:rPr>
          <w:rFonts w:ascii="Times New Roman"/>
          <w:b w:val="false"/>
          <w:i w:val="false"/>
          <w:color w:val="000000"/>
          <w:sz w:val="28"/>
        </w:rPr>
        <w:t xml:space="preserve">
      1) абзацев восьмого, девятого, десятого, одиннадцатого, двенадцатого, семнадцатого, восемнадцатого, девятнадцатого, двадцатого,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пятьдесят шестого, пятьдесят седьмого, семидесятого, семьдесят первого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со дня его подписания;</w:t>
      </w:r>
    </w:p>
    <w:bookmarkEnd w:id="58"/>
    <w:bookmarkStart w:name="z83" w:id="59"/>
    <w:p>
      <w:pPr>
        <w:spacing w:after="0"/>
        <w:ind w:left="0"/>
        <w:jc w:val="both"/>
      </w:pPr>
      <w:r>
        <w:rPr>
          <w:rFonts w:ascii="Times New Roman"/>
          <w:b w:val="false"/>
          <w:i w:val="false"/>
          <w:color w:val="000000"/>
          <w:sz w:val="28"/>
        </w:rPr>
        <w:t xml:space="preserve">
      2) абзаца сорок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 января 2027 года.</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просвещения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Ақпарова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