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3aad82" w14:textId="83aad8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приказ исполняющего обязанности Министра науки и высшего образования Республики Казахстан от 25 декабря 2024 года № 592 "Об утверждении Правил оплаты труда научных работников государственных научных организаций и государственных организаций высшего и (или) послевузовского образования, выполняющих государственный заказ"</w:t>
      </w:r>
    </w:p>
    <w:p>
      <w:pPr>
        <w:spacing w:after="0"/>
        <w:ind w:left="0"/>
        <w:jc w:val="both"/>
      </w:pPr>
      <w:r>
        <w:rPr>
          <w:rFonts w:ascii="Times New Roman"/>
          <w:b w:val="false"/>
          <w:i w:val="false"/>
          <w:color w:val="000000"/>
          <w:sz w:val="28"/>
        </w:rPr>
        <w:t>Приказ Министра науки и высшего образования Республики Казахстан от 4 сентября 2026 года № 424</w:t>
      </w:r>
    </w:p>
    <w:p>
      <w:pPr>
        <w:spacing w:after="0"/>
        <w:ind w:left="0"/>
        <w:jc w:val="both"/>
      </w:pPr>
      <w:bookmarkStart w:name="z4" w:id="0"/>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науки и высшего образования Республики Казахстан от 25 декабря 2024 года № 592 "Об утверждении Правил оплаты труда научных работников государственных научных организаций и государственных организаций высшего и (или) послевузовского образования, выполняющих государственный заказ" следующие изменения:</w:t>
      </w:r>
    </w:p>
    <w:bookmarkEnd w:id="1"/>
    <w:bookmarkStart w:name="z6" w:id="2"/>
    <w:p>
      <w:pPr>
        <w:spacing w:after="0"/>
        <w:ind w:left="0"/>
        <w:jc w:val="both"/>
      </w:pPr>
      <w:r>
        <w:rPr>
          <w:rFonts w:ascii="Times New Roman"/>
          <w:b w:val="false"/>
          <w:i w:val="false"/>
          <w:color w:val="000000"/>
          <w:sz w:val="28"/>
        </w:rPr>
        <w:t>
      заголовок изложить в следующей редакции:</w:t>
      </w:r>
    </w:p>
    <w:bookmarkEnd w:id="2"/>
    <w:bookmarkStart w:name="z7" w:id="3"/>
    <w:p>
      <w:pPr>
        <w:spacing w:after="0"/>
        <w:ind w:left="0"/>
        <w:jc w:val="both"/>
      </w:pPr>
      <w:r>
        <w:rPr>
          <w:rFonts w:ascii="Times New Roman"/>
          <w:b w:val="false"/>
          <w:i w:val="false"/>
          <w:color w:val="000000"/>
          <w:sz w:val="28"/>
        </w:rPr>
        <w:t xml:space="preserve">
      "Об утверждении Правил оплаты труда научных работников научных организаций, организаций высшего и (или) послевузовского образования и иных аккредитованных субъектов научной и (или) научно-технической деятельности, выполняющих государственный заказ либо реализующих научные, научно-технические проекты и программы, финансируемые за счет бюджетных средств"; </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9" w:id="4"/>
    <w:p>
      <w:pPr>
        <w:spacing w:after="0"/>
        <w:ind w:left="0"/>
        <w:jc w:val="both"/>
      </w:pPr>
      <w:r>
        <w:rPr>
          <w:rFonts w:ascii="Times New Roman"/>
          <w:b w:val="false"/>
          <w:i w:val="false"/>
          <w:color w:val="000000"/>
          <w:sz w:val="28"/>
        </w:rPr>
        <w:t>
      "1. Утвердить прилагаемые Правила оплаты труда научных работников научных организаций, организаций высшего и (или) послевузовского образования и иных аккредитованных субъектов научной и (или) научно-технической деятельности, выполняющих государственный заказ либо реализующих научные, научно-технические проекты и программы, финансируемые за счет бюджетных средств.";</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Правила</w:t>
      </w:r>
      <w:r>
        <w:rPr>
          <w:rFonts w:ascii="Times New Roman"/>
          <w:b w:val="false"/>
          <w:i w:val="false"/>
          <w:color w:val="000000"/>
          <w:sz w:val="28"/>
        </w:rPr>
        <w:t xml:space="preserve"> оплаты труда научных работников государственных научных организаций и государственных организаций высшего и (или) послевузовского образования, выполняющих государственный заказ, утвержденные указанным приказом изложить в новой редакции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приказу.</w:t>
      </w:r>
    </w:p>
    <w:bookmarkStart w:name="z11" w:id="5"/>
    <w:p>
      <w:pPr>
        <w:spacing w:after="0"/>
        <w:ind w:left="0"/>
        <w:jc w:val="both"/>
      </w:pPr>
      <w:r>
        <w:rPr>
          <w:rFonts w:ascii="Times New Roman"/>
          <w:b w:val="false"/>
          <w:i w:val="false"/>
          <w:color w:val="000000"/>
          <w:sz w:val="28"/>
        </w:rPr>
        <w:t>
      2. Комитету науки Министерства науки и высшего образования Республики Казахстан в установленном законодательством порядке обеспечить:</w:t>
      </w:r>
    </w:p>
    <w:bookmarkEnd w:id="5"/>
    <w:bookmarkStart w:name="z12" w:id="6"/>
    <w:p>
      <w:pPr>
        <w:spacing w:after="0"/>
        <w:ind w:left="0"/>
        <w:jc w:val="both"/>
      </w:pPr>
      <w:r>
        <w:rPr>
          <w:rFonts w:ascii="Times New Roman"/>
          <w:b w:val="false"/>
          <w:i w:val="false"/>
          <w:color w:val="000000"/>
          <w:sz w:val="28"/>
        </w:rPr>
        <w:t>
      1) в течение пяти календарных дней после подписания настоящего приказа направление его на казахском и русском языках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bookmarkEnd w:id="6"/>
    <w:bookmarkStart w:name="z13" w:id="7"/>
    <w:p>
      <w:pPr>
        <w:spacing w:after="0"/>
        <w:ind w:left="0"/>
        <w:jc w:val="both"/>
      </w:pPr>
      <w:r>
        <w:rPr>
          <w:rFonts w:ascii="Times New Roman"/>
          <w:b w:val="false"/>
          <w:i w:val="false"/>
          <w:color w:val="000000"/>
          <w:sz w:val="28"/>
        </w:rPr>
        <w:t>
      2) размещение настоящего приказа на интернет-ресурсе Министерства науки и высшего образования Республики Казахстан после его официального опубликования.</w:t>
      </w:r>
    </w:p>
    <w:bookmarkEnd w:id="7"/>
    <w:bookmarkStart w:name="z14" w:id="8"/>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науки и высшего образования Республики Казахстан.</w:t>
      </w:r>
    </w:p>
    <w:bookmarkEnd w:id="8"/>
    <w:bookmarkStart w:name="z15" w:id="9"/>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науки и высшего</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образования 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Нурбек</w:t>
            </w:r>
            <w:r>
              <w:rPr>
                <w:rFonts w:ascii="Times New Roman"/>
                <w:b w:val="false"/>
                <w:i w:val="false"/>
                <w:color w:val="000000"/>
                <w:sz w:val="20"/>
              </w:rPr>
              <w:t>
</w:t>
            </w:r>
          </w:p>
        </w:tc>
      </w:tr>
    </w:tbl>
    <w:p>
      <w:pPr>
        <w:spacing w:after="0"/>
        <w:ind w:left="0"/>
        <w:jc w:val="both"/>
      </w:pPr>
      <w:bookmarkStart w:name="z17" w:id="10"/>
      <w:r>
        <w:rPr>
          <w:rFonts w:ascii="Times New Roman"/>
          <w:b w:val="false"/>
          <w:i w:val="false"/>
          <w:color w:val="000000"/>
          <w:sz w:val="28"/>
        </w:rPr>
        <w:t>
      "СОГЛАСОВАН"</w:t>
      </w:r>
    </w:p>
    <w:bookmarkEnd w:id="10"/>
    <w:p>
      <w:pPr>
        <w:spacing w:after="0"/>
        <w:ind w:left="0"/>
        <w:jc w:val="both"/>
      </w:pPr>
      <w:r>
        <w:rPr>
          <w:rFonts w:ascii="Times New Roman"/>
          <w:b w:val="false"/>
          <w:i w:val="false"/>
          <w:color w:val="000000"/>
          <w:sz w:val="28"/>
        </w:rPr>
        <w:t xml:space="preserve">       Министерство финансов</w:t>
      </w:r>
    </w:p>
    <w:p>
      <w:pPr>
        <w:spacing w:after="0"/>
        <w:ind w:left="0"/>
        <w:jc w:val="both"/>
      </w:pPr>
      <w:r>
        <w:rPr>
          <w:rFonts w:ascii="Times New Roman"/>
          <w:b w:val="false"/>
          <w:i w:val="false"/>
          <w:color w:val="000000"/>
          <w:sz w:val="28"/>
        </w:rPr>
        <w:t xml:space="preserve">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приказу</w:t>
            </w:r>
            <w:r>
              <w:br/>
            </w:r>
            <w:r>
              <w:rPr>
                <w:rFonts w:ascii="Times New Roman"/>
                <w:b w:val="false"/>
                <w:i w:val="false"/>
                <w:color w:val="000000"/>
                <w:sz w:val="20"/>
              </w:rPr>
              <w:t>Министра науки и</w:t>
            </w:r>
            <w:r>
              <w:br/>
            </w:r>
            <w:r>
              <w:rPr>
                <w:rFonts w:ascii="Times New Roman"/>
                <w:b w:val="false"/>
                <w:i w:val="false"/>
                <w:color w:val="000000"/>
                <w:sz w:val="20"/>
              </w:rPr>
              <w:t>высшего образования</w:t>
            </w:r>
            <w:r>
              <w:br/>
            </w:r>
            <w:r>
              <w:rPr>
                <w:rFonts w:ascii="Times New Roman"/>
                <w:b w:val="false"/>
                <w:i w:val="false"/>
                <w:color w:val="000000"/>
                <w:sz w:val="20"/>
              </w:rPr>
              <w:t>Республики Казахстан</w:t>
            </w:r>
            <w:r>
              <w:br/>
            </w:r>
            <w:r>
              <w:rPr>
                <w:rFonts w:ascii="Times New Roman"/>
                <w:b w:val="false"/>
                <w:i w:val="false"/>
                <w:color w:val="000000"/>
                <w:sz w:val="20"/>
              </w:rPr>
              <w:t xml:space="preserve">от 4 сентября 2026 года № 424 </w:t>
            </w:r>
            <w:r>
              <w:br/>
            </w:r>
            <w:r>
              <w:rPr>
                <w:rFonts w:ascii="Times New Roman"/>
                <w:b w:val="false"/>
                <w:i w:val="false"/>
                <w:color w:val="000000"/>
                <w:sz w:val="20"/>
              </w:rPr>
              <w:t>Приложение к приказу</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науки и высшего</w:t>
            </w:r>
            <w:r>
              <w:br/>
            </w:r>
            <w:r>
              <w:rPr>
                <w:rFonts w:ascii="Times New Roman"/>
                <w:b w:val="false"/>
                <w:i w:val="false"/>
                <w:color w:val="000000"/>
                <w:sz w:val="20"/>
              </w:rPr>
              <w:t>образования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25 декабря 2024 года № 592</w:t>
            </w:r>
          </w:p>
        </w:tc>
      </w:tr>
    </w:tbl>
    <w:bookmarkStart w:name="z19" w:id="11"/>
    <w:p>
      <w:pPr>
        <w:spacing w:after="0"/>
        <w:ind w:left="0"/>
        <w:jc w:val="left"/>
      </w:pPr>
      <w:r>
        <w:rPr>
          <w:rFonts w:ascii="Times New Roman"/>
          <w:b/>
          <w:i w:val="false"/>
          <w:color w:val="000000"/>
        </w:rPr>
        <w:t xml:space="preserve"> Правила оплаты труда научных работников научных организаций, организаций высшего и (или) послевузовского образования и иных аккредитованных субъектов научной и (или) научно-технической деятельности, выполняющих государственный заказ либо реализующих научные, научно-технические проекты и программы, финансируемые за счет бюджетных средств</w:t>
      </w:r>
    </w:p>
    <w:bookmarkEnd w:id="11"/>
    <w:bookmarkStart w:name="z20" w:id="12"/>
    <w:p>
      <w:pPr>
        <w:spacing w:after="0"/>
        <w:ind w:left="0"/>
        <w:jc w:val="left"/>
      </w:pPr>
      <w:r>
        <w:rPr>
          <w:rFonts w:ascii="Times New Roman"/>
          <w:b/>
          <w:i w:val="false"/>
          <w:color w:val="000000"/>
        </w:rPr>
        <w:t xml:space="preserve"> Глава 1. Общие положения</w:t>
      </w:r>
    </w:p>
    <w:bookmarkEnd w:id="12"/>
    <w:bookmarkStart w:name="z21" w:id="13"/>
    <w:p>
      <w:pPr>
        <w:spacing w:after="0"/>
        <w:ind w:left="0"/>
        <w:jc w:val="both"/>
      </w:pPr>
      <w:r>
        <w:rPr>
          <w:rFonts w:ascii="Times New Roman"/>
          <w:b w:val="false"/>
          <w:i w:val="false"/>
          <w:color w:val="000000"/>
          <w:sz w:val="28"/>
        </w:rPr>
        <w:t xml:space="preserve">
      1. Настоящие Правила оплаты труда научных работников научных организаций, организаций высшего и (или) послевузовского образования и иных аккредитованных субъектов научной и (или) научно-технической деятельности, выполняющих государственный заказ либо реализующих научные, научно-технические проекты и программы, финансируемые за счет бюджетных средств (далее – Правила), разработаны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28 Закона Республики Казахстан "О науке и технологической политике" и </w:t>
      </w:r>
      <w:r>
        <w:rPr>
          <w:rFonts w:ascii="Times New Roman"/>
          <w:b w:val="false"/>
          <w:i w:val="false"/>
          <w:color w:val="000000"/>
          <w:sz w:val="28"/>
        </w:rPr>
        <w:t>подпунктом 148-3)</w:t>
      </w:r>
      <w:r>
        <w:rPr>
          <w:rFonts w:ascii="Times New Roman"/>
          <w:b w:val="false"/>
          <w:i w:val="false"/>
          <w:color w:val="000000"/>
          <w:sz w:val="28"/>
        </w:rPr>
        <w:t xml:space="preserve"> пункта 15 Положения о Министерстве науки и высшего образования Республики Казахстан, утвержденного постановлением Правительства Республики Казахстан от 19 августа 2022 года № 580 "О некоторых вопросах Министерства науки и высшего образования Республики Казахстан".</w:t>
      </w:r>
    </w:p>
    <w:bookmarkEnd w:id="13"/>
    <w:bookmarkStart w:name="z22" w:id="14"/>
    <w:p>
      <w:pPr>
        <w:spacing w:after="0"/>
        <w:ind w:left="0"/>
        <w:jc w:val="both"/>
      </w:pPr>
      <w:r>
        <w:rPr>
          <w:rFonts w:ascii="Times New Roman"/>
          <w:b w:val="false"/>
          <w:i w:val="false"/>
          <w:color w:val="000000"/>
          <w:sz w:val="28"/>
        </w:rPr>
        <w:t>
      2. Настоящие Правила регламентируют оплату труда научных работников Оплата труда научных работников научных организаций, организаций высшего и (или) послевузовского образования и иных аккредитованных субъектов научной и (или) научно-технической деятельности, выполняющих государственный заказ либо реализующих научные, научно-технические проекты и программы, финансируемые за счет бюджетных средств (далее – организации).</w:t>
      </w:r>
    </w:p>
    <w:bookmarkEnd w:id="14"/>
    <w:bookmarkStart w:name="z23" w:id="15"/>
    <w:p>
      <w:pPr>
        <w:spacing w:after="0"/>
        <w:ind w:left="0"/>
        <w:jc w:val="both"/>
      </w:pPr>
      <w:r>
        <w:rPr>
          <w:rFonts w:ascii="Times New Roman"/>
          <w:b w:val="false"/>
          <w:i w:val="false"/>
          <w:color w:val="000000"/>
          <w:sz w:val="28"/>
        </w:rPr>
        <w:t>
      Приравненными к государственным научным организациям являются научные организации, пятьдесят и более процентов голосующих акций (долей участия в уставном капитале) которых принадлежат государству, а также научные организации, в которых пятьдесят и более процентов голосующих акций (долей участия в уставном капитале) прямо либо косвенно принадлежат юридическим лицам, пятьдесят и более процентов голосующих акций (долей участия в уставном капитале) которых принадлежат государству.</w:t>
      </w:r>
    </w:p>
    <w:bookmarkEnd w:id="15"/>
    <w:bookmarkStart w:name="z24" w:id="16"/>
    <w:p>
      <w:pPr>
        <w:spacing w:after="0"/>
        <w:ind w:left="0"/>
        <w:jc w:val="both"/>
      </w:pPr>
      <w:r>
        <w:rPr>
          <w:rFonts w:ascii="Times New Roman"/>
          <w:b w:val="false"/>
          <w:i w:val="false"/>
          <w:color w:val="000000"/>
          <w:sz w:val="28"/>
        </w:rPr>
        <w:t>
      3. В настоящих Правилах используются следующие понятия:</w:t>
      </w:r>
    </w:p>
    <w:bookmarkEnd w:id="16"/>
    <w:bookmarkStart w:name="z25" w:id="17"/>
    <w:p>
      <w:pPr>
        <w:spacing w:after="0"/>
        <w:ind w:left="0"/>
        <w:jc w:val="both"/>
      </w:pPr>
      <w:r>
        <w:rPr>
          <w:rFonts w:ascii="Times New Roman"/>
          <w:b w:val="false"/>
          <w:i w:val="false"/>
          <w:color w:val="000000"/>
          <w:sz w:val="28"/>
        </w:rPr>
        <w:t>
      1) научный работник – физическое лицо, работающее в научной организации, организации высшего и (или) послевузовского образования или научном подразделении организации, имеющее высшее образование, получающее и реализующее результат научной и (или) научно-технической деятельности;</w:t>
      </w:r>
    </w:p>
    <w:bookmarkEnd w:id="17"/>
    <w:bookmarkStart w:name="z26" w:id="18"/>
    <w:p>
      <w:pPr>
        <w:spacing w:after="0"/>
        <w:ind w:left="0"/>
        <w:jc w:val="both"/>
      </w:pPr>
      <w:r>
        <w:rPr>
          <w:rFonts w:ascii="Times New Roman"/>
          <w:b w:val="false"/>
          <w:i w:val="false"/>
          <w:color w:val="000000"/>
          <w:sz w:val="28"/>
        </w:rPr>
        <w:t>
      2) кандидат наук, доктор наук – ученые степени, присужденные на основании защиты диссертаций соискателям;</w:t>
      </w:r>
    </w:p>
    <w:bookmarkEnd w:id="18"/>
    <w:bookmarkStart w:name="z27" w:id="19"/>
    <w:p>
      <w:pPr>
        <w:spacing w:after="0"/>
        <w:ind w:left="0"/>
        <w:jc w:val="both"/>
      </w:pPr>
      <w:r>
        <w:rPr>
          <w:rFonts w:ascii="Times New Roman"/>
          <w:b w:val="false"/>
          <w:i w:val="false"/>
          <w:color w:val="000000"/>
          <w:sz w:val="28"/>
        </w:rPr>
        <w:t>
      3) уполномоченный орган в области науки (далее – уполномоченный орган) – государственный орган, осуществляющий межотраслевую координацию и руководство в области науки и научно-технической деятельности;</w:t>
      </w:r>
    </w:p>
    <w:bookmarkEnd w:id="19"/>
    <w:bookmarkStart w:name="z28" w:id="20"/>
    <w:p>
      <w:pPr>
        <w:spacing w:after="0"/>
        <w:ind w:left="0"/>
        <w:jc w:val="both"/>
      </w:pPr>
      <w:r>
        <w:rPr>
          <w:rFonts w:ascii="Times New Roman"/>
          <w:b w:val="false"/>
          <w:i w:val="false"/>
          <w:color w:val="000000"/>
          <w:sz w:val="28"/>
        </w:rPr>
        <w:t>
      4) ассоциированный профессор (доцент), профессор – ученые звания, присваиваемые уполномоченным органом;</w:t>
      </w:r>
    </w:p>
    <w:bookmarkEnd w:id="20"/>
    <w:bookmarkStart w:name="z29" w:id="21"/>
    <w:p>
      <w:pPr>
        <w:spacing w:after="0"/>
        <w:ind w:left="0"/>
        <w:jc w:val="both"/>
      </w:pPr>
      <w:r>
        <w:rPr>
          <w:rFonts w:ascii="Times New Roman"/>
          <w:b w:val="false"/>
          <w:i w:val="false"/>
          <w:color w:val="000000"/>
          <w:sz w:val="28"/>
        </w:rPr>
        <w:t>
      5) должностной оклад (далее – ДО) – размер оплаты труда научного работника, включающий должностную ставку, надбавки за звание и ученую степень, выплаты за календарный месяц;</w:t>
      </w:r>
    </w:p>
    <w:bookmarkEnd w:id="21"/>
    <w:bookmarkStart w:name="z30" w:id="22"/>
    <w:p>
      <w:pPr>
        <w:spacing w:after="0"/>
        <w:ind w:left="0"/>
        <w:jc w:val="both"/>
      </w:pPr>
      <w:r>
        <w:rPr>
          <w:rFonts w:ascii="Times New Roman"/>
          <w:b w:val="false"/>
          <w:i w:val="false"/>
          <w:color w:val="000000"/>
          <w:sz w:val="28"/>
        </w:rPr>
        <w:t>
      6) должностная ставка (далее – ДС) – фиксированный размер оплаты труда в зависимости от стажа работы и соответствия квалификации научного работника за календарный месяц с учетом выработки рабочего времени.</w:t>
      </w:r>
    </w:p>
    <w:bookmarkEnd w:id="22"/>
    <w:bookmarkStart w:name="z31" w:id="23"/>
    <w:p>
      <w:pPr>
        <w:spacing w:after="0"/>
        <w:ind w:left="0"/>
        <w:jc w:val="both"/>
      </w:pPr>
      <w:r>
        <w:rPr>
          <w:rFonts w:ascii="Times New Roman"/>
          <w:b w:val="false"/>
          <w:i w:val="false"/>
          <w:color w:val="000000"/>
          <w:sz w:val="28"/>
        </w:rPr>
        <w:t>
      7) государственный заказ – заказ уполномоченного органа и (или) отраслевых уполномоченных органов субъекту научной и (или) научно-технической деятельности на основании договора на выполнение научно-исследовательских работ, финансируемых за счет бюджетных средств в форме грантового и программно-целевого финансирования, финансирования научных организаций, осуществляющих фундаментальные научные исследования, финансирования научно-технического обеспечения и коммерциализации результатов научной и (или) научно-технической деятельности;</w:t>
      </w:r>
    </w:p>
    <w:bookmarkEnd w:id="23"/>
    <w:bookmarkStart w:name="z32" w:id="24"/>
    <w:p>
      <w:pPr>
        <w:spacing w:after="0"/>
        <w:ind w:left="0"/>
        <w:jc w:val="both"/>
      </w:pPr>
      <w:r>
        <w:rPr>
          <w:rFonts w:ascii="Times New Roman"/>
          <w:b w:val="false"/>
          <w:i w:val="false"/>
          <w:color w:val="000000"/>
          <w:sz w:val="28"/>
        </w:rPr>
        <w:t>
      8) доктор философии (PhD), доктор по профилю – степени, присуждаемые лицам, освоившим программу докторантуры по научно-педагогическому направлению или соответствующей сфере профессиональной деятельности и защитившим диссертацию в Республике Казахстан или за ее пределами, признанные в порядке, установленном законодательством Республики Казахстан.</w:t>
      </w:r>
    </w:p>
    <w:bookmarkEnd w:id="24"/>
    <w:bookmarkStart w:name="z33" w:id="25"/>
    <w:p>
      <w:pPr>
        <w:spacing w:after="0"/>
        <w:ind w:left="0"/>
        <w:jc w:val="both"/>
      </w:pPr>
      <w:r>
        <w:rPr>
          <w:rFonts w:ascii="Times New Roman"/>
          <w:b w:val="false"/>
          <w:i w:val="false"/>
          <w:color w:val="000000"/>
          <w:sz w:val="28"/>
        </w:rPr>
        <w:t>
      4. Выплата заработной платы научным работникам организаций производится в пределах утвержденного бюджета на оплату труда при выполнении государственного заказа.</w:t>
      </w:r>
    </w:p>
    <w:bookmarkEnd w:id="25"/>
    <w:bookmarkStart w:name="z34" w:id="26"/>
    <w:p>
      <w:pPr>
        <w:spacing w:after="0"/>
        <w:ind w:left="0"/>
        <w:jc w:val="left"/>
      </w:pPr>
      <w:r>
        <w:rPr>
          <w:rFonts w:ascii="Times New Roman"/>
          <w:b/>
          <w:i w:val="false"/>
          <w:color w:val="000000"/>
        </w:rPr>
        <w:t xml:space="preserve"> Глава 2. Оплата труда научных работников научных организаций, организаций высшего и (или) послевузовского образования и иных аккредитованных субъектов научной и (или) научно-технической деятельности, выполняющих государственный заказ либо реализующих научные, научно-технические проекты и программы, финансируемые за счет бюджетных средств</w:t>
      </w:r>
    </w:p>
    <w:bookmarkEnd w:id="26"/>
    <w:bookmarkStart w:name="z35" w:id="27"/>
    <w:p>
      <w:pPr>
        <w:spacing w:after="0"/>
        <w:ind w:left="0"/>
        <w:jc w:val="both"/>
      </w:pPr>
      <w:r>
        <w:rPr>
          <w:rFonts w:ascii="Times New Roman"/>
          <w:b w:val="false"/>
          <w:i w:val="false"/>
          <w:color w:val="000000"/>
          <w:sz w:val="28"/>
        </w:rPr>
        <w:t>
      5. Оплата труда научных работников организаций, выполняющих государственный заказ на проведение научных исследований из государственного бюджета, за исключением ведущих ученых, при базовом финансировании научной и (или) научно-технической деятельности, определяется на основе базовой ставки.</w:t>
      </w:r>
    </w:p>
    <w:bookmarkEnd w:id="27"/>
    <w:bookmarkStart w:name="z36" w:id="28"/>
    <w:p>
      <w:pPr>
        <w:spacing w:after="0"/>
        <w:ind w:left="0"/>
        <w:jc w:val="both"/>
      </w:pPr>
      <w:r>
        <w:rPr>
          <w:rFonts w:ascii="Times New Roman"/>
          <w:b w:val="false"/>
          <w:i w:val="false"/>
          <w:color w:val="000000"/>
          <w:sz w:val="28"/>
        </w:rPr>
        <w:t>
      6. Должностной оклад рассчитывается по нижеследующей формуле:</w:t>
      </w:r>
    </w:p>
    <w:bookmarkEnd w:id="28"/>
    <w:bookmarkStart w:name="z37" w:id="29"/>
    <w:p>
      <w:pPr>
        <w:spacing w:after="0"/>
        <w:ind w:left="0"/>
        <w:jc w:val="both"/>
      </w:pPr>
      <w:r>
        <w:rPr>
          <w:rFonts w:ascii="Times New Roman"/>
          <w:b w:val="false"/>
          <w:i w:val="false"/>
          <w:color w:val="000000"/>
          <w:sz w:val="28"/>
        </w:rPr>
        <w:t>
      ДО = ДС х Кп,</w:t>
      </w:r>
    </w:p>
    <w:bookmarkEnd w:id="29"/>
    <w:bookmarkStart w:name="z38" w:id="30"/>
    <w:p>
      <w:pPr>
        <w:spacing w:after="0"/>
        <w:ind w:left="0"/>
        <w:jc w:val="both"/>
      </w:pPr>
      <w:r>
        <w:rPr>
          <w:rFonts w:ascii="Times New Roman"/>
          <w:b w:val="false"/>
          <w:i w:val="false"/>
          <w:color w:val="000000"/>
          <w:sz w:val="28"/>
        </w:rPr>
        <w:t>
      где:</w:t>
      </w:r>
    </w:p>
    <w:bookmarkEnd w:id="30"/>
    <w:bookmarkStart w:name="z39" w:id="31"/>
    <w:p>
      <w:pPr>
        <w:spacing w:after="0"/>
        <w:ind w:left="0"/>
        <w:jc w:val="both"/>
      </w:pPr>
      <w:r>
        <w:rPr>
          <w:rFonts w:ascii="Times New Roman"/>
          <w:b w:val="false"/>
          <w:i w:val="false"/>
          <w:color w:val="000000"/>
          <w:sz w:val="28"/>
        </w:rPr>
        <w:t>
      ДС – должностная ставка, которая рассчитывается по формуле:</w:t>
      </w:r>
    </w:p>
    <w:bookmarkEnd w:id="31"/>
    <w:bookmarkStart w:name="z40" w:id="32"/>
    <w:p>
      <w:pPr>
        <w:spacing w:after="0"/>
        <w:ind w:left="0"/>
        <w:jc w:val="both"/>
      </w:pPr>
      <w:r>
        <w:rPr>
          <w:rFonts w:ascii="Times New Roman"/>
          <w:b w:val="false"/>
          <w:i w:val="false"/>
          <w:color w:val="000000"/>
          <w:sz w:val="28"/>
        </w:rPr>
        <w:t>
      ДС = Сбаз х Кдо;</w:t>
      </w:r>
    </w:p>
    <w:bookmarkEnd w:id="32"/>
    <w:bookmarkStart w:name="z41" w:id="33"/>
    <w:p>
      <w:pPr>
        <w:spacing w:after="0"/>
        <w:ind w:left="0"/>
        <w:jc w:val="both"/>
      </w:pPr>
      <w:r>
        <w:rPr>
          <w:rFonts w:ascii="Times New Roman"/>
          <w:b w:val="false"/>
          <w:i w:val="false"/>
          <w:color w:val="000000"/>
          <w:sz w:val="28"/>
        </w:rPr>
        <w:t>
      Сбаз – базовая ставка, равная 190 000 (сто девяносто тысяч) теңге;</w:t>
      </w:r>
    </w:p>
    <w:bookmarkEnd w:id="33"/>
    <w:bookmarkStart w:name="z42" w:id="34"/>
    <w:p>
      <w:pPr>
        <w:spacing w:after="0"/>
        <w:ind w:left="0"/>
        <w:jc w:val="both"/>
      </w:pPr>
      <w:r>
        <w:rPr>
          <w:rFonts w:ascii="Times New Roman"/>
          <w:b w:val="false"/>
          <w:i w:val="false"/>
          <w:color w:val="000000"/>
          <w:sz w:val="28"/>
        </w:rPr>
        <w:t>
      Кдо – коэффициент для исчисления должностных окладов научных работников организаций, согласно приложениям 1 и 2 к настоящим Правилам;</w:t>
      </w:r>
    </w:p>
    <w:bookmarkEnd w:id="34"/>
    <w:bookmarkStart w:name="z43" w:id="35"/>
    <w:p>
      <w:pPr>
        <w:spacing w:after="0"/>
        <w:ind w:left="0"/>
        <w:jc w:val="both"/>
      </w:pPr>
      <w:r>
        <w:rPr>
          <w:rFonts w:ascii="Times New Roman"/>
          <w:b w:val="false"/>
          <w:i w:val="false"/>
          <w:color w:val="000000"/>
          <w:sz w:val="28"/>
        </w:rPr>
        <w:t>
      Кп – поправочный коэффициент, который является произведением нижеследующих коэффициентов:</w:t>
      </w:r>
    </w:p>
    <w:bookmarkEnd w:id="35"/>
    <w:bookmarkStart w:name="z44" w:id="36"/>
    <w:p>
      <w:pPr>
        <w:spacing w:after="0"/>
        <w:ind w:left="0"/>
        <w:jc w:val="both"/>
      </w:pPr>
      <w:r>
        <w:rPr>
          <w:rFonts w:ascii="Times New Roman"/>
          <w:b w:val="false"/>
          <w:i w:val="false"/>
          <w:color w:val="000000"/>
          <w:sz w:val="28"/>
        </w:rPr>
        <w:t>
      Кп = Квид х Ктип х Крук x Кдос,</w:t>
      </w:r>
    </w:p>
    <w:bookmarkEnd w:id="36"/>
    <w:bookmarkStart w:name="z45" w:id="37"/>
    <w:p>
      <w:pPr>
        <w:spacing w:after="0"/>
        <w:ind w:left="0"/>
        <w:jc w:val="both"/>
      </w:pPr>
      <w:r>
        <w:rPr>
          <w:rFonts w:ascii="Times New Roman"/>
          <w:b w:val="false"/>
          <w:i w:val="false"/>
          <w:color w:val="000000"/>
          <w:sz w:val="28"/>
        </w:rPr>
        <w:t>
      где:</w:t>
      </w:r>
    </w:p>
    <w:bookmarkEnd w:id="37"/>
    <w:bookmarkStart w:name="z46" w:id="38"/>
    <w:p>
      <w:pPr>
        <w:spacing w:after="0"/>
        <w:ind w:left="0"/>
        <w:jc w:val="both"/>
      </w:pPr>
      <w:r>
        <w:rPr>
          <w:rFonts w:ascii="Times New Roman"/>
          <w:b w:val="false"/>
          <w:i w:val="false"/>
          <w:color w:val="000000"/>
          <w:sz w:val="28"/>
        </w:rPr>
        <w:t>
      Квид – коэффициент по виду проводимых исследований: для фундаментальных исследований –1,0, прикладных – 1,15;</w:t>
      </w:r>
    </w:p>
    <w:bookmarkEnd w:id="38"/>
    <w:bookmarkStart w:name="z47" w:id="39"/>
    <w:p>
      <w:pPr>
        <w:spacing w:after="0"/>
        <w:ind w:left="0"/>
        <w:jc w:val="both"/>
      </w:pPr>
      <w:r>
        <w:rPr>
          <w:rFonts w:ascii="Times New Roman"/>
          <w:b w:val="false"/>
          <w:i w:val="false"/>
          <w:color w:val="000000"/>
          <w:sz w:val="28"/>
        </w:rPr>
        <w:t>
      Ктип – коэффициент по типу финансирования: грантовое финансирование – 2,0, программно-целевое финансирование – 2,15; финансирование научных организаций, осуществляющих фундаментальные научные исследования – 0,67;</w:t>
      </w:r>
    </w:p>
    <w:bookmarkEnd w:id="39"/>
    <w:bookmarkStart w:name="z48" w:id="40"/>
    <w:p>
      <w:pPr>
        <w:spacing w:after="0"/>
        <w:ind w:left="0"/>
        <w:jc w:val="both"/>
      </w:pPr>
      <w:r>
        <w:rPr>
          <w:rFonts w:ascii="Times New Roman"/>
          <w:b w:val="false"/>
          <w:i w:val="false"/>
          <w:color w:val="000000"/>
          <w:sz w:val="28"/>
        </w:rPr>
        <w:t>
      Крук – повышающий коэффициент за руководство проектами и программами: для научного руководителя – 1,25, для исполнителя – 1,0;</w:t>
      </w:r>
    </w:p>
    <w:bookmarkEnd w:id="40"/>
    <w:bookmarkStart w:name="z49" w:id="41"/>
    <w:p>
      <w:pPr>
        <w:spacing w:after="0"/>
        <w:ind w:left="0"/>
        <w:jc w:val="both"/>
      </w:pPr>
      <w:r>
        <w:rPr>
          <w:rFonts w:ascii="Times New Roman"/>
          <w:b w:val="false"/>
          <w:i w:val="false"/>
          <w:color w:val="000000"/>
          <w:sz w:val="28"/>
        </w:rPr>
        <w:t>
      Кдос – коэффициент за достижения научного работника, применяемый в соответствии с пунктом 8 настоящих Правил.</w:t>
      </w:r>
    </w:p>
    <w:bookmarkEnd w:id="41"/>
    <w:bookmarkStart w:name="z50" w:id="42"/>
    <w:p>
      <w:pPr>
        <w:spacing w:after="0"/>
        <w:ind w:left="0"/>
        <w:jc w:val="both"/>
      </w:pPr>
      <w:r>
        <w:rPr>
          <w:rFonts w:ascii="Times New Roman"/>
          <w:b w:val="false"/>
          <w:i w:val="false"/>
          <w:color w:val="000000"/>
          <w:sz w:val="28"/>
        </w:rPr>
        <w:t>
      7. Оплата труда научных работников организаций, производится согласно заключенным договорам в рамках установленного бюджета на оплату труда (фонда оплаты труда) на соответствующий год в соответствии с нормами действующего законодательства.</w:t>
      </w:r>
    </w:p>
    <w:bookmarkEnd w:id="42"/>
    <w:bookmarkStart w:name="z51" w:id="43"/>
    <w:p>
      <w:pPr>
        <w:spacing w:after="0"/>
        <w:ind w:left="0"/>
        <w:jc w:val="both"/>
      </w:pPr>
      <w:r>
        <w:rPr>
          <w:rFonts w:ascii="Times New Roman"/>
          <w:b w:val="false"/>
          <w:i w:val="false"/>
          <w:color w:val="000000"/>
          <w:sz w:val="28"/>
        </w:rPr>
        <w:t>
      8. Научным работникам, имеющим достижения, предусмотренные приложением 3 к настоящим Правилам, устанавливается коэффициент за достижения научного работника (Кдос) в размере от 1,0 до 1,5 к должностному окладу (ставке) в зависимости от уровня достижений, определенного в соответствии с настоящими Правилами.</w:t>
      </w:r>
    </w:p>
    <w:bookmarkEnd w:id="43"/>
    <w:bookmarkStart w:name="z52" w:id="44"/>
    <w:p>
      <w:pPr>
        <w:spacing w:after="0"/>
        <w:ind w:left="0"/>
        <w:jc w:val="both"/>
      </w:pPr>
      <w:r>
        <w:rPr>
          <w:rFonts w:ascii="Times New Roman"/>
          <w:b w:val="false"/>
          <w:i w:val="false"/>
          <w:color w:val="000000"/>
          <w:sz w:val="28"/>
        </w:rPr>
        <w:t>
      Размер доплаты за достижения научного работника рассчитывается к должностному окладу (ставке) с применением коэффициента Кдос и не превышает 50 процентов должностного оклада (ставки) научного работника.</w:t>
      </w:r>
    </w:p>
    <w:bookmarkEnd w:id="44"/>
    <w:bookmarkStart w:name="z53" w:id="45"/>
    <w:p>
      <w:pPr>
        <w:spacing w:after="0"/>
        <w:ind w:left="0"/>
        <w:jc w:val="both"/>
      </w:pPr>
      <w:r>
        <w:rPr>
          <w:rFonts w:ascii="Times New Roman"/>
          <w:b w:val="false"/>
          <w:i w:val="false"/>
          <w:color w:val="000000"/>
          <w:sz w:val="28"/>
        </w:rPr>
        <w:t>
      Коэффициент Кдос устанавливается приказом руководителя организации на основании решения Комиссии по оценке достижений научных работников и применяется при оплате труда научных работников в пределах утвержденного фонда оплаты труда на соответствующий год в соответствии с заключенными договорами и законодательством Республики Казахстан.</w:t>
      </w:r>
    </w:p>
    <w:bookmarkEnd w:id="45"/>
    <w:bookmarkStart w:name="z54" w:id="46"/>
    <w:p>
      <w:pPr>
        <w:spacing w:after="0"/>
        <w:ind w:left="0"/>
        <w:jc w:val="both"/>
      </w:pPr>
      <w:r>
        <w:rPr>
          <w:rFonts w:ascii="Times New Roman"/>
          <w:b w:val="false"/>
          <w:i w:val="false"/>
          <w:color w:val="000000"/>
          <w:sz w:val="28"/>
        </w:rPr>
        <w:t>
      Действие настоящего пункта не распространяется на научных работников научных организаций, получающих финансирование на осуществление фундаментальных научных исследований.</w:t>
      </w:r>
    </w:p>
    <w:bookmarkEnd w:id="46"/>
    <w:bookmarkStart w:name="z55" w:id="47"/>
    <w:p>
      <w:pPr>
        <w:spacing w:after="0"/>
        <w:ind w:left="0"/>
        <w:jc w:val="both"/>
      </w:pPr>
      <w:r>
        <w:rPr>
          <w:rFonts w:ascii="Times New Roman"/>
          <w:b w:val="false"/>
          <w:i w:val="false"/>
          <w:color w:val="000000"/>
          <w:sz w:val="28"/>
        </w:rPr>
        <w:t>
      9. Уровень достижений научного работника (от 1 до 5) определяется на основании итогового количества баллов, рассчитанных по показателям оценки достижений научного работника согласно приложениям 4 и 5 к настоящим Правилам.</w:t>
      </w:r>
    </w:p>
    <w:bookmarkEnd w:id="47"/>
    <w:bookmarkStart w:name="z56" w:id="48"/>
    <w:p>
      <w:pPr>
        <w:spacing w:after="0"/>
        <w:ind w:left="0"/>
        <w:jc w:val="both"/>
      </w:pPr>
      <w:r>
        <w:rPr>
          <w:rFonts w:ascii="Times New Roman"/>
          <w:b w:val="false"/>
          <w:i w:val="false"/>
          <w:color w:val="000000"/>
          <w:sz w:val="28"/>
        </w:rPr>
        <w:t>
      Итоговое количество баллов формируется путем суммирования баллов по каждому показателю, подтвержденному соответствующими документами.</w:t>
      </w:r>
    </w:p>
    <w:bookmarkEnd w:id="48"/>
    <w:bookmarkStart w:name="z57" w:id="49"/>
    <w:p>
      <w:pPr>
        <w:spacing w:after="0"/>
        <w:ind w:left="0"/>
        <w:jc w:val="both"/>
      </w:pPr>
      <w:r>
        <w:rPr>
          <w:rFonts w:ascii="Times New Roman"/>
          <w:b w:val="false"/>
          <w:i w:val="false"/>
          <w:color w:val="000000"/>
          <w:sz w:val="28"/>
        </w:rPr>
        <w:t>
      10. Комиссия по оценке достижений научных работников осуществляет проверку достоверности представленных сведений и соответствия подтверждающих документов установленным требованиям, присваивает уровень достижений научного работника, оформляет оценочный лист по форме согласно приложению 6 к настоящим Правилам и вносит его на утверждение руководителю организации.</w:t>
      </w:r>
    </w:p>
    <w:bookmarkEnd w:id="49"/>
    <w:bookmarkStart w:name="z58" w:id="50"/>
    <w:p>
      <w:pPr>
        <w:spacing w:after="0"/>
        <w:ind w:left="0"/>
        <w:jc w:val="both"/>
      </w:pPr>
      <w:r>
        <w:rPr>
          <w:rFonts w:ascii="Times New Roman"/>
          <w:b w:val="false"/>
          <w:i w:val="false"/>
          <w:color w:val="000000"/>
          <w:sz w:val="28"/>
        </w:rPr>
        <w:t>
      11. Уровень достижений научного работника утверждается приказом руководителя организации не чаще одного раза в год.</w:t>
      </w:r>
    </w:p>
    <w:bookmarkEnd w:id="50"/>
    <w:bookmarkStart w:name="z59" w:id="51"/>
    <w:p>
      <w:pPr>
        <w:spacing w:after="0"/>
        <w:ind w:left="0"/>
        <w:jc w:val="both"/>
      </w:pPr>
      <w:r>
        <w:rPr>
          <w:rFonts w:ascii="Times New Roman"/>
          <w:b w:val="false"/>
          <w:i w:val="false"/>
          <w:color w:val="000000"/>
          <w:sz w:val="28"/>
        </w:rPr>
        <w:t>
      В случае увеличения уровня достижений научного работника в ходе реализации проекта или программы Кдос увеличивается решением научного руководителя только в рамках установленного бюджета на оплату труда (фонда оплаты труда) на соответствующий год.</w:t>
      </w:r>
    </w:p>
    <w:bookmarkEnd w:id="51"/>
    <w:bookmarkStart w:name="z60" w:id="52"/>
    <w:p>
      <w:pPr>
        <w:spacing w:after="0"/>
        <w:ind w:left="0"/>
        <w:jc w:val="both"/>
      </w:pPr>
      <w:r>
        <w:rPr>
          <w:rFonts w:ascii="Times New Roman"/>
          <w:b w:val="false"/>
          <w:i w:val="false"/>
          <w:color w:val="000000"/>
          <w:sz w:val="28"/>
        </w:rPr>
        <w:t>
      12. Научным работникам организаций, по основному месту работы устанавливается ежемесячная доплата при наличии соответствующего диплома или удостоверения о признании документа об образовании согласно приложению 7 к настоящим Правилам.</w:t>
      </w:r>
    </w:p>
    <w:bookmarkEnd w:id="52"/>
    <w:bookmarkStart w:name="z61" w:id="53"/>
    <w:p>
      <w:pPr>
        <w:spacing w:after="0"/>
        <w:ind w:left="0"/>
        <w:jc w:val="both"/>
      </w:pPr>
      <w:r>
        <w:rPr>
          <w:rFonts w:ascii="Times New Roman"/>
          <w:b w:val="false"/>
          <w:i w:val="false"/>
          <w:color w:val="000000"/>
          <w:sz w:val="28"/>
        </w:rPr>
        <w:t>
      13. Заработная плата научных работников организаций, включая доплаты, выплачивается за фактически отработанное время, учтенное в документах работодателя по учету рабочего времени.</w:t>
      </w:r>
    </w:p>
    <w:bookmarkEnd w:id="53"/>
    <w:bookmarkStart w:name="z62" w:id="54"/>
    <w:p>
      <w:pPr>
        <w:spacing w:after="0"/>
        <w:ind w:left="0"/>
        <w:jc w:val="both"/>
      </w:pPr>
      <w:r>
        <w:rPr>
          <w:rFonts w:ascii="Times New Roman"/>
          <w:b w:val="false"/>
          <w:i w:val="false"/>
          <w:color w:val="000000"/>
          <w:sz w:val="28"/>
        </w:rPr>
        <w:t>
      14. Суммарный размер доплат научному работнику за совмещение должностей или расширение зоны обслуживания для выполнения работ в рамках проектов грантового финансирования и (или) программно-целевого финансирования не превышает 50% (пятидесяти процентов) от должностного оклада, рассчитанного согласно пункту 7 настоящих Правил.</w:t>
      </w:r>
    </w:p>
    <w:bookmarkEnd w:id="54"/>
    <w:bookmarkStart w:name="z63" w:id="55"/>
    <w:p>
      <w:pPr>
        <w:spacing w:after="0"/>
        <w:ind w:left="0"/>
        <w:jc w:val="both"/>
      </w:pPr>
      <w:r>
        <w:rPr>
          <w:rFonts w:ascii="Times New Roman"/>
          <w:b w:val="false"/>
          <w:i w:val="false"/>
          <w:color w:val="000000"/>
          <w:sz w:val="28"/>
        </w:rPr>
        <w:t>
      Учтенное рабочее время научного работника в пределах его нормальной продолжительности распределяется между видами работ и источниками финансирования. В таких случаях размер оплаты труда за счет средств проекта грантового финансирования и (или) программно-целевого финансирования (П) определяется по формуле:</w:t>
      </w:r>
    </w:p>
    <w:bookmarkEnd w:id="55"/>
    <w:bookmarkStart w:name="z64" w:id="56"/>
    <w:p>
      <w:pPr>
        <w:spacing w:after="0"/>
        <w:ind w:left="0"/>
        <w:jc w:val="both"/>
      </w:pPr>
      <w:r>
        <w:rPr>
          <w:rFonts w:ascii="Times New Roman"/>
          <w:b w:val="false"/>
          <w:i w:val="false"/>
          <w:color w:val="000000"/>
          <w:sz w:val="28"/>
        </w:rPr>
        <w:t>
      П = Г x ДО,</w:t>
      </w:r>
    </w:p>
    <w:bookmarkEnd w:id="56"/>
    <w:bookmarkStart w:name="z65" w:id="57"/>
    <w:p>
      <w:pPr>
        <w:spacing w:after="0"/>
        <w:ind w:left="0"/>
        <w:jc w:val="both"/>
      </w:pPr>
      <w:r>
        <w:rPr>
          <w:rFonts w:ascii="Times New Roman"/>
          <w:b w:val="false"/>
          <w:i w:val="false"/>
          <w:color w:val="000000"/>
          <w:sz w:val="28"/>
        </w:rPr>
        <w:t>
      где:</w:t>
      </w:r>
    </w:p>
    <w:bookmarkEnd w:id="57"/>
    <w:bookmarkStart w:name="z66" w:id="58"/>
    <w:p>
      <w:pPr>
        <w:spacing w:after="0"/>
        <w:ind w:left="0"/>
        <w:jc w:val="both"/>
      </w:pPr>
      <w:r>
        <w:rPr>
          <w:rFonts w:ascii="Times New Roman"/>
          <w:b w:val="false"/>
          <w:i w:val="false"/>
          <w:color w:val="000000"/>
          <w:sz w:val="28"/>
        </w:rPr>
        <w:t>
      Г – доля рабочего времени от нормальной продолжительности рабочего времени, затрачиваемая на выполнение проекта или программы согласно приказу руководителя организации.</w:t>
      </w:r>
    </w:p>
    <w:bookmarkEnd w:id="58"/>
    <w:bookmarkStart w:name="z67" w:id="59"/>
    <w:p>
      <w:pPr>
        <w:spacing w:after="0"/>
        <w:ind w:left="0"/>
        <w:jc w:val="both"/>
      </w:pPr>
      <w:r>
        <w:rPr>
          <w:rFonts w:ascii="Times New Roman"/>
          <w:b w:val="false"/>
          <w:i w:val="false"/>
          <w:color w:val="000000"/>
          <w:sz w:val="28"/>
        </w:rPr>
        <w:t xml:space="preserve">
      15. Оплата труда научных работников организаций, работающих по совместительству, а также на условиях неполного рабочего дня или неполной рабочей недели, производится пропорционально отработанному времени либо в зависимости от выполненного объема работ. </w:t>
      </w:r>
    </w:p>
    <w:bookmarkEnd w:id="59"/>
    <w:bookmarkStart w:name="z68" w:id="60"/>
    <w:p>
      <w:pPr>
        <w:spacing w:after="0"/>
        <w:ind w:left="0"/>
        <w:jc w:val="both"/>
      </w:pPr>
      <w:r>
        <w:rPr>
          <w:rFonts w:ascii="Times New Roman"/>
          <w:b w:val="false"/>
          <w:i w:val="false"/>
          <w:color w:val="000000"/>
          <w:sz w:val="28"/>
        </w:rPr>
        <w:t xml:space="preserve">
      Определение размеров заработной платы в отношении должности по основной работе и должности, замещаемой по трудовому договору о работе по совместительству, производится раздельно по каждой из должностей по представлению руководителя программ/проектов в соответствии с действующим законодательством. </w:t>
      </w:r>
    </w:p>
    <w:bookmarkEnd w:id="60"/>
    <w:bookmarkStart w:name="z69" w:id="61"/>
    <w:p>
      <w:pPr>
        <w:spacing w:after="0"/>
        <w:ind w:left="0"/>
        <w:jc w:val="both"/>
      </w:pPr>
      <w:r>
        <w:rPr>
          <w:rFonts w:ascii="Times New Roman"/>
          <w:b w:val="false"/>
          <w:i w:val="false"/>
          <w:color w:val="000000"/>
          <w:sz w:val="28"/>
        </w:rPr>
        <w:t xml:space="preserve">
      16. В целях обеспечения эффективного выполнения и достижения конечных результатов научного проекта научный руководитель программ/проекта перераспределяет средства оплаты труда между исполнителями исследовательской группы программ/проекта в рамках утвержденного фонда оплаты труда на календарный год. </w:t>
      </w:r>
    </w:p>
    <w:bookmarkEnd w:id="61"/>
    <w:bookmarkStart w:name="z70" w:id="62"/>
    <w:p>
      <w:pPr>
        <w:spacing w:after="0"/>
        <w:ind w:left="0"/>
        <w:jc w:val="both"/>
      </w:pPr>
      <w:r>
        <w:rPr>
          <w:rFonts w:ascii="Times New Roman"/>
          <w:b w:val="false"/>
          <w:i w:val="false"/>
          <w:color w:val="000000"/>
          <w:sz w:val="28"/>
        </w:rPr>
        <w:t>
      17. Для организаций, соответствующих пункту 2 настоящих Правил, финансируемых за счет бюджетных средств в форме грантового, программно-целевого финансирования и финансирования организаций, осуществляющих фундаментальные научные исследования настоящие Правила, распространяются на отношения, возникшие по обязательствам на выполнение научно-исследовательских работ по результатам объявленных конкурсных процедур с начала введения действия настоящих Правил.</w:t>
      </w:r>
    </w:p>
    <w:bookmarkEnd w:id="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оплаты труда</w:t>
            </w:r>
            <w:r>
              <w:br/>
            </w:r>
            <w:r>
              <w:rPr>
                <w:rFonts w:ascii="Times New Roman"/>
                <w:b w:val="false"/>
                <w:i w:val="false"/>
                <w:color w:val="000000"/>
                <w:sz w:val="20"/>
              </w:rPr>
              <w:t>научных работников научных</w:t>
            </w:r>
            <w:r>
              <w:br/>
            </w:r>
            <w:r>
              <w:rPr>
                <w:rFonts w:ascii="Times New Roman"/>
                <w:b w:val="false"/>
                <w:i w:val="false"/>
                <w:color w:val="000000"/>
                <w:sz w:val="20"/>
              </w:rPr>
              <w:t>организаций, организаций</w:t>
            </w:r>
            <w:r>
              <w:br/>
            </w:r>
            <w:r>
              <w:rPr>
                <w:rFonts w:ascii="Times New Roman"/>
                <w:b w:val="false"/>
                <w:i w:val="false"/>
                <w:color w:val="000000"/>
                <w:sz w:val="20"/>
              </w:rPr>
              <w:t>высшего и (или) послевузовского</w:t>
            </w:r>
            <w:r>
              <w:br/>
            </w:r>
            <w:r>
              <w:rPr>
                <w:rFonts w:ascii="Times New Roman"/>
                <w:b w:val="false"/>
                <w:i w:val="false"/>
                <w:color w:val="000000"/>
                <w:sz w:val="20"/>
              </w:rPr>
              <w:t>образования и иных аккредитованных</w:t>
            </w:r>
            <w:r>
              <w:br/>
            </w:r>
            <w:r>
              <w:rPr>
                <w:rFonts w:ascii="Times New Roman"/>
                <w:b w:val="false"/>
                <w:i w:val="false"/>
                <w:color w:val="000000"/>
                <w:sz w:val="20"/>
              </w:rPr>
              <w:t>субъектов научной и (или)</w:t>
            </w:r>
            <w:r>
              <w:br/>
            </w:r>
            <w:r>
              <w:rPr>
                <w:rFonts w:ascii="Times New Roman"/>
                <w:b w:val="false"/>
                <w:i w:val="false"/>
                <w:color w:val="000000"/>
                <w:sz w:val="20"/>
              </w:rPr>
              <w:t>научно-технической деятельности,</w:t>
            </w:r>
            <w:r>
              <w:br/>
            </w:r>
            <w:r>
              <w:rPr>
                <w:rFonts w:ascii="Times New Roman"/>
                <w:b w:val="false"/>
                <w:i w:val="false"/>
                <w:color w:val="000000"/>
                <w:sz w:val="20"/>
              </w:rPr>
              <w:t>выполняющих государственный заказ</w:t>
            </w:r>
            <w:r>
              <w:br/>
            </w:r>
            <w:r>
              <w:rPr>
                <w:rFonts w:ascii="Times New Roman"/>
                <w:b w:val="false"/>
                <w:i w:val="false"/>
                <w:color w:val="000000"/>
                <w:sz w:val="20"/>
              </w:rPr>
              <w:t>либо реализующих научные, научно-</w:t>
            </w:r>
            <w:r>
              <w:br/>
            </w:r>
            <w:r>
              <w:rPr>
                <w:rFonts w:ascii="Times New Roman"/>
                <w:b w:val="false"/>
                <w:i w:val="false"/>
                <w:color w:val="000000"/>
                <w:sz w:val="20"/>
              </w:rPr>
              <w:t>технические проекты и программы,</w:t>
            </w:r>
            <w:r>
              <w:br/>
            </w:r>
            <w:r>
              <w:rPr>
                <w:rFonts w:ascii="Times New Roman"/>
                <w:b w:val="false"/>
                <w:i w:val="false"/>
                <w:color w:val="000000"/>
                <w:sz w:val="20"/>
              </w:rPr>
              <w:t>финансируемые за счет</w:t>
            </w:r>
            <w:r>
              <w:br/>
            </w:r>
            <w:r>
              <w:rPr>
                <w:rFonts w:ascii="Times New Roman"/>
                <w:b w:val="false"/>
                <w:i w:val="false"/>
                <w:color w:val="000000"/>
                <w:sz w:val="20"/>
              </w:rPr>
              <w:t>бюджетных средств</w:t>
            </w:r>
          </w:p>
        </w:tc>
      </w:tr>
    </w:tbl>
    <w:bookmarkStart w:name="z72" w:id="63"/>
    <w:p>
      <w:pPr>
        <w:spacing w:after="0"/>
        <w:ind w:left="0"/>
        <w:jc w:val="left"/>
      </w:pPr>
      <w:r>
        <w:rPr>
          <w:rFonts w:ascii="Times New Roman"/>
          <w:b/>
          <w:i w:val="false"/>
          <w:color w:val="000000"/>
        </w:rPr>
        <w:t xml:space="preserve"> Классификация должностей научных работников </w:t>
      </w:r>
    </w:p>
    <w:bookmarkEnd w:id="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должности*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научный сотрудник, профессор, заведующий лабораторией, заведующий отделом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Ведущий научный сотрудник, ассоциированный профессор (доцент), ассоциированный профессор (доцент)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Старший научный сотрудник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Научный сотрудник, ведущий инженер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Младший научный сотрудник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Эксперт, инженер, старший лаборант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Лаборант, техник, ассистент, консультант</w:t>
            </w:r>
          </w:p>
        </w:tc>
      </w:tr>
    </w:tbl>
    <w:bookmarkStart w:name="z73" w:id="64"/>
    <w:p>
      <w:pPr>
        <w:spacing w:after="0"/>
        <w:ind w:left="0"/>
        <w:jc w:val="both"/>
      </w:pPr>
      <w:r>
        <w:rPr>
          <w:rFonts w:ascii="Times New Roman"/>
          <w:b w:val="false"/>
          <w:i w:val="false"/>
          <w:color w:val="000000"/>
          <w:sz w:val="28"/>
        </w:rPr>
        <w:t>
      Примечание*: руководителям организаций предоставляется право к наименованиям должностей, указанным в данной классификации, применять специальные дополнительные наименования, характеризующие специфику деятельности, а также приравнивать иные наименования должностей, исходя из функциональных обязанностей.</w:t>
      </w:r>
    </w:p>
    <w:bookmarkEnd w:id="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Правилам</w:t>
            </w:r>
            <w:r>
              <w:br/>
            </w:r>
            <w:r>
              <w:rPr>
                <w:rFonts w:ascii="Times New Roman"/>
                <w:b w:val="false"/>
                <w:i w:val="false"/>
                <w:color w:val="000000"/>
                <w:sz w:val="20"/>
              </w:rPr>
              <w:t>оплаты труда научных работников</w:t>
            </w:r>
            <w:r>
              <w:br/>
            </w:r>
            <w:r>
              <w:rPr>
                <w:rFonts w:ascii="Times New Roman"/>
                <w:b w:val="false"/>
                <w:i w:val="false"/>
                <w:color w:val="000000"/>
                <w:sz w:val="20"/>
              </w:rPr>
              <w:t>научных организаций,</w:t>
            </w:r>
            <w:r>
              <w:br/>
            </w:r>
            <w:r>
              <w:rPr>
                <w:rFonts w:ascii="Times New Roman"/>
                <w:b w:val="false"/>
                <w:i w:val="false"/>
                <w:color w:val="000000"/>
                <w:sz w:val="20"/>
              </w:rPr>
              <w:t>организаций высшего и (или)</w:t>
            </w:r>
            <w:r>
              <w:br/>
            </w:r>
            <w:r>
              <w:rPr>
                <w:rFonts w:ascii="Times New Roman"/>
                <w:b w:val="false"/>
                <w:i w:val="false"/>
                <w:color w:val="000000"/>
                <w:sz w:val="20"/>
              </w:rPr>
              <w:t>послевузовского образования и</w:t>
            </w:r>
            <w:r>
              <w:br/>
            </w:r>
            <w:r>
              <w:rPr>
                <w:rFonts w:ascii="Times New Roman"/>
                <w:b w:val="false"/>
                <w:i w:val="false"/>
                <w:color w:val="000000"/>
                <w:sz w:val="20"/>
              </w:rPr>
              <w:t>иных аккредитованных субъектов</w:t>
            </w:r>
            <w:r>
              <w:br/>
            </w:r>
            <w:r>
              <w:rPr>
                <w:rFonts w:ascii="Times New Roman"/>
                <w:b w:val="false"/>
                <w:i w:val="false"/>
                <w:color w:val="000000"/>
                <w:sz w:val="20"/>
              </w:rPr>
              <w:t>научной и (или) научно-технической</w:t>
            </w:r>
            <w:r>
              <w:br/>
            </w:r>
            <w:r>
              <w:rPr>
                <w:rFonts w:ascii="Times New Roman"/>
                <w:b w:val="false"/>
                <w:i w:val="false"/>
                <w:color w:val="000000"/>
                <w:sz w:val="20"/>
              </w:rPr>
              <w:t>деятельности, выполняющих</w:t>
            </w:r>
            <w:r>
              <w:br/>
            </w:r>
            <w:r>
              <w:rPr>
                <w:rFonts w:ascii="Times New Roman"/>
                <w:b w:val="false"/>
                <w:i w:val="false"/>
                <w:color w:val="000000"/>
                <w:sz w:val="20"/>
              </w:rPr>
              <w:t>государственный заказ либо</w:t>
            </w:r>
            <w:r>
              <w:br/>
            </w:r>
            <w:r>
              <w:rPr>
                <w:rFonts w:ascii="Times New Roman"/>
                <w:b w:val="false"/>
                <w:i w:val="false"/>
                <w:color w:val="000000"/>
                <w:sz w:val="20"/>
              </w:rPr>
              <w:t>реализующих научные,</w:t>
            </w:r>
            <w:r>
              <w:br/>
            </w:r>
            <w:r>
              <w:rPr>
                <w:rFonts w:ascii="Times New Roman"/>
                <w:b w:val="false"/>
                <w:i w:val="false"/>
                <w:color w:val="000000"/>
                <w:sz w:val="20"/>
              </w:rPr>
              <w:t>научно-технические</w:t>
            </w:r>
            <w:r>
              <w:br/>
            </w:r>
            <w:r>
              <w:rPr>
                <w:rFonts w:ascii="Times New Roman"/>
                <w:b w:val="false"/>
                <w:i w:val="false"/>
                <w:color w:val="000000"/>
                <w:sz w:val="20"/>
              </w:rPr>
              <w:t>проекты и программы,</w:t>
            </w:r>
            <w:r>
              <w:br/>
            </w:r>
            <w:r>
              <w:rPr>
                <w:rFonts w:ascii="Times New Roman"/>
                <w:b w:val="false"/>
                <w:i w:val="false"/>
                <w:color w:val="000000"/>
                <w:sz w:val="20"/>
              </w:rPr>
              <w:t>финансируемые за счет</w:t>
            </w:r>
            <w:r>
              <w:br/>
            </w:r>
            <w:r>
              <w:rPr>
                <w:rFonts w:ascii="Times New Roman"/>
                <w:b w:val="false"/>
                <w:i w:val="false"/>
                <w:color w:val="000000"/>
                <w:sz w:val="20"/>
              </w:rPr>
              <w:t>бюджетных средств</w:t>
            </w:r>
          </w:p>
        </w:tc>
      </w:tr>
    </w:tbl>
    <w:bookmarkStart w:name="z75" w:id="65"/>
    <w:p>
      <w:pPr>
        <w:spacing w:after="0"/>
        <w:ind w:left="0"/>
        <w:jc w:val="both"/>
      </w:pPr>
      <w:r>
        <w:rPr>
          <w:rFonts w:ascii="Times New Roman"/>
          <w:b w:val="false"/>
          <w:i w:val="false"/>
          <w:color w:val="000000"/>
          <w:sz w:val="28"/>
        </w:rPr>
        <w:t xml:space="preserve">
      Коэффициенты для исчисления должностных окладов научных работников </w:t>
      </w:r>
    </w:p>
    <w:bookmarkEnd w:id="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Стаж работы по специальности в годах</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25</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оплаты труданаучных работников научных</w:t>
            </w:r>
            <w:r>
              <w:br/>
            </w:r>
            <w:r>
              <w:rPr>
                <w:rFonts w:ascii="Times New Roman"/>
                <w:b w:val="false"/>
                <w:i w:val="false"/>
                <w:color w:val="000000"/>
                <w:sz w:val="20"/>
              </w:rPr>
              <w:t>организаций, организаций высшего и</w:t>
            </w:r>
            <w:r>
              <w:br/>
            </w:r>
            <w:r>
              <w:rPr>
                <w:rFonts w:ascii="Times New Roman"/>
                <w:b w:val="false"/>
                <w:i w:val="false"/>
                <w:color w:val="000000"/>
                <w:sz w:val="20"/>
              </w:rPr>
              <w:t>(или) послевузовского образования и</w:t>
            </w:r>
            <w:r>
              <w:br/>
            </w:r>
            <w:r>
              <w:rPr>
                <w:rFonts w:ascii="Times New Roman"/>
                <w:b w:val="false"/>
                <w:i w:val="false"/>
                <w:color w:val="000000"/>
                <w:sz w:val="20"/>
              </w:rPr>
              <w:t>иных аккредитованных</w:t>
            </w:r>
            <w:r>
              <w:br/>
            </w:r>
            <w:r>
              <w:rPr>
                <w:rFonts w:ascii="Times New Roman"/>
                <w:b w:val="false"/>
                <w:i w:val="false"/>
                <w:color w:val="000000"/>
                <w:sz w:val="20"/>
              </w:rPr>
              <w:t>субъектов научной и (или)</w:t>
            </w:r>
            <w:r>
              <w:br/>
            </w:r>
            <w:r>
              <w:rPr>
                <w:rFonts w:ascii="Times New Roman"/>
                <w:b w:val="false"/>
                <w:i w:val="false"/>
                <w:color w:val="000000"/>
                <w:sz w:val="20"/>
              </w:rPr>
              <w:t>научно-технической деятельности,</w:t>
            </w:r>
            <w:r>
              <w:br/>
            </w:r>
            <w:r>
              <w:rPr>
                <w:rFonts w:ascii="Times New Roman"/>
                <w:b w:val="false"/>
                <w:i w:val="false"/>
                <w:color w:val="000000"/>
                <w:sz w:val="20"/>
              </w:rPr>
              <w:t>выполняющих</w:t>
            </w:r>
            <w:r>
              <w:br/>
            </w:r>
            <w:r>
              <w:rPr>
                <w:rFonts w:ascii="Times New Roman"/>
                <w:b w:val="false"/>
                <w:i w:val="false"/>
                <w:color w:val="000000"/>
                <w:sz w:val="20"/>
              </w:rPr>
              <w:t>государственный заказ либо</w:t>
            </w:r>
            <w:r>
              <w:br/>
            </w:r>
            <w:r>
              <w:rPr>
                <w:rFonts w:ascii="Times New Roman"/>
                <w:b w:val="false"/>
                <w:i w:val="false"/>
                <w:color w:val="000000"/>
                <w:sz w:val="20"/>
              </w:rPr>
              <w:t>реализующих научные, научно-</w:t>
            </w:r>
            <w:r>
              <w:br/>
            </w:r>
            <w:r>
              <w:rPr>
                <w:rFonts w:ascii="Times New Roman"/>
                <w:b w:val="false"/>
                <w:i w:val="false"/>
                <w:color w:val="000000"/>
                <w:sz w:val="20"/>
              </w:rPr>
              <w:t>технические проекты и программы,</w:t>
            </w:r>
            <w:r>
              <w:br/>
            </w:r>
            <w:r>
              <w:rPr>
                <w:rFonts w:ascii="Times New Roman"/>
                <w:b w:val="false"/>
                <w:i w:val="false"/>
                <w:color w:val="000000"/>
                <w:sz w:val="20"/>
              </w:rPr>
              <w:t>финансируемые за счет</w:t>
            </w:r>
            <w:r>
              <w:br/>
            </w:r>
            <w:r>
              <w:rPr>
                <w:rFonts w:ascii="Times New Roman"/>
                <w:b w:val="false"/>
                <w:i w:val="false"/>
                <w:color w:val="000000"/>
                <w:sz w:val="20"/>
              </w:rPr>
              <w:t>бюджетных средств</w:t>
            </w:r>
          </w:p>
        </w:tc>
      </w:tr>
    </w:tbl>
    <w:bookmarkStart w:name="z77" w:id="66"/>
    <w:p>
      <w:pPr>
        <w:spacing w:after="0"/>
        <w:ind w:left="0"/>
        <w:jc w:val="left"/>
      </w:pPr>
      <w:r>
        <w:rPr>
          <w:rFonts w:ascii="Times New Roman"/>
          <w:b/>
          <w:i w:val="false"/>
          <w:color w:val="000000"/>
        </w:rPr>
        <w:t xml:space="preserve"> Коэффициенты за достижения научных работников</w:t>
      </w:r>
    </w:p>
    <w:bookmarkEnd w:id="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достижений научного работника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Кдос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второй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третий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четвертый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пятый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оплаты труда</w:t>
            </w:r>
            <w:r>
              <w:br/>
            </w:r>
            <w:r>
              <w:rPr>
                <w:rFonts w:ascii="Times New Roman"/>
                <w:b w:val="false"/>
                <w:i w:val="false"/>
                <w:color w:val="000000"/>
                <w:sz w:val="20"/>
              </w:rPr>
              <w:t>научных работников научных</w:t>
            </w:r>
            <w:r>
              <w:br/>
            </w:r>
            <w:r>
              <w:rPr>
                <w:rFonts w:ascii="Times New Roman"/>
                <w:b w:val="false"/>
                <w:i w:val="false"/>
                <w:color w:val="000000"/>
                <w:sz w:val="20"/>
              </w:rPr>
              <w:t>организаций, организаций высшего</w:t>
            </w:r>
            <w:r>
              <w:br/>
            </w:r>
            <w:r>
              <w:rPr>
                <w:rFonts w:ascii="Times New Roman"/>
                <w:b w:val="false"/>
                <w:i w:val="false"/>
                <w:color w:val="000000"/>
                <w:sz w:val="20"/>
              </w:rPr>
              <w:t>и (или) послевузовского образования и</w:t>
            </w:r>
            <w:r>
              <w:br/>
            </w:r>
            <w:r>
              <w:rPr>
                <w:rFonts w:ascii="Times New Roman"/>
                <w:b w:val="false"/>
                <w:i w:val="false"/>
                <w:color w:val="000000"/>
                <w:sz w:val="20"/>
              </w:rPr>
              <w:t>иных аккредитованных субъектов</w:t>
            </w:r>
            <w:r>
              <w:br/>
            </w:r>
            <w:r>
              <w:rPr>
                <w:rFonts w:ascii="Times New Roman"/>
                <w:b w:val="false"/>
                <w:i w:val="false"/>
                <w:color w:val="000000"/>
                <w:sz w:val="20"/>
              </w:rPr>
              <w:t>научной и (или) научно-технической</w:t>
            </w:r>
            <w:r>
              <w:br/>
            </w:r>
            <w:r>
              <w:rPr>
                <w:rFonts w:ascii="Times New Roman"/>
                <w:b w:val="false"/>
                <w:i w:val="false"/>
                <w:color w:val="000000"/>
                <w:sz w:val="20"/>
              </w:rPr>
              <w:t>деятельности, выполняющих</w:t>
            </w:r>
            <w:r>
              <w:br/>
            </w:r>
            <w:r>
              <w:rPr>
                <w:rFonts w:ascii="Times New Roman"/>
                <w:b w:val="false"/>
                <w:i w:val="false"/>
                <w:color w:val="000000"/>
                <w:sz w:val="20"/>
              </w:rPr>
              <w:t>государственный заказ либо</w:t>
            </w:r>
            <w:r>
              <w:br/>
            </w:r>
            <w:r>
              <w:rPr>
                <w:rFonts w:ascii="Times New Roman"/>
                <w:b w:val="false"/>
                <w:i w:val="false"/>
                <w:color w:val="000000"/>
                <w:sz w:val="20"/>
              </w:rPr>
              <w:t>реализующих научные,</w:t>
            </w:r>
            <w:r>
              <w:br/>
            </w:r>
            <w:r>
              <w:rPr>
                <w:rFonts w:ascii="Times New Roman"/>
                <w:b w:val="false"/>
                <w:i w:val="false"/>
                <w:color w:val="000000"/>
                <w:sz w:val="20"/>
              </w:rPr>
              <w:t>научно-технические проекты</w:t>
            </w:r>
            <w:r>
              <w:br/>
            </w:r>
            <w:r>
              <w:rPr>
                <w:rFonts w:ascii="Times New Roman"/>
                <w:b w:val="false"/>
                <w:i w:val="false"/>
                <w:color w:val="000000"/>
                <w:sz w:val="20"/>
              </w:rPr>
              <w:t>и программы,</w:t>
            </w:r>
            <w:r>
              <w:br/>
            </w:r>
            <w:r>
              <w:rPr>
                <w:rFonts w:ascii="Times New Roman"/>
                <w:b w:val="false"/>
                <w:i w:val="false"/>
                <w:color w:val="000000"/>
                <w:sz w:val="20"/>
              </w:rPr>
              <w:t>финансируемые за счет</w:t>
            </w:r>
            <w:r>
              <w:br/>
            </w:r>
            <w:r>
              <w:rPr>
                <w:rFonts w:ascii="Times New Roman"/>
                <w:b w:val="false"/>
                <w:i w:val="false"/>
                <w:color w:val="000000"/>
                <w:sz w:val="20"/>
              </w:rPr>
              <w:t>бюджетных средств</w:t>
            </w:r>
          </w:p>
        </w:tc>
      </w:tr>
    </w:tbl>
    <w:bookmarkStart w:name="z79" w:id="67"/>
    <w:p>
      <w:pPr>
        <w:spacing w:after="0"/>
        <w:ind w:left="0"/>
        <w:jc w:val="both"/>
      </w:pPr>
      <w:r>
        <w:rPr>
          <w:rFonts w:ascii="Times New Roman"/>
          <w:b w:val="false"/>
          <w:i w:val="false"/>
          <w:color w:val="000000"/>
          <w:sz w:val="28"/>
        </w:rPr>
        <w:t xml:space="preserve">
      Шкала оценки достижений научного работника </w:t>
      </w:r>
    </w:p>
    <w:bookmarkEnd w:id="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Научные результаты по выбранному научному направлению (не более четырех, опубликованные в последние 5 лет, n – количество авторов публикации/патента):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Научные публикации в журналах, индексируемых в базе данных Web of Science (Уэб оф Сайнс):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Статья в журнале Science (Саенс) или Nature (Нэйчер):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автор для корреспонденции, первый или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Статья или обзор в журнале, входящем в уровень 1 рейтинга журналов Publication Forum (Пабликейшн Форум) (далее - JUFO) и в первый (Q1) или второй (Q2) квартиль по импакт-фактору (кроме научных работников, для которых основным научным направлением является "Гуманитарные науки и искусство"; кроме журналов, опубликовавших за год публикации более 2000 статей и обзоров открытого доступа):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автор для корреспонденции, первый или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Статья или обзор в журнале, входящем в уровень 1 JUFO и индексируемом в Arts and Humanities Citation Index (Aрт энд Хьюманитис Цитэйшэн Индекс) (только для научных работников, для которых основным научным направлением является "Гуманитарные науки и искусство"; кроме журналов, опубликовавших за год публикации более 2000 статей и обзоров открытого доступа):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автор для корреспонденции, первый или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Статья в другом журнале, входящем в уровень 1 JUFO:</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автор для корреспонденции, первый или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Статья в журнале, входящем в первый (Q1), второй (Q2) или третий (Q3) квартиль по импакт-фактору (кроме научных работников, для которых основным научным направлением является "Гуманитарные науки и искусство"):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автор для корреспонденции, первый или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Статья или обзор в журнале, индексируемом в Arts and Humanities Citation Index (Aрт энд Хьюманитис Цитэйшэн Индекс) (только для научных работников, для которых основным научным направлением является "Гуманитарные науки и искусство"):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автор для корреспонденции, первый или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Статья в отечественном журнале, входящем в первый (Q1) или второй (Q2) квартиль по импакт-фактору и в список 1 перечня научных изданий уполномоченного органа в области науки (кроме научных работников, для которых основным научным направлением является "Гуманитарные науки и искусство"):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автор для корреспонденции, первый или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Статья в журнале, входящем в четвертый (Q4) квартиль по импакт-фактору (кроме научных работников, для которых основным научным направлением является "Гуманитарные науки и искусство"):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автор для корреспонденции, первый или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Статья в другом журнале, индексируемом в базе данных Web of Science (Уэб оф Сайнс) (только для научных работников, для которых основным научным направлением является "Гуманитарные науки и искусство"):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автор для корреспонденции, первый или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Статья в другом журнале, индексируемом в базе данных Web of Science (Уэб оф Сайнс) (кроме научных работников, для которых основным научным направлением является "Гуманитарные науки и искусство"):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автор для корреспонденции, первый или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Статья или обзор в журнале, индексируемом в базе данных Web of Science (Уэб оф Сайнс) и (или) Scopus (Скопус) и входящем в уровень 2 или уровень 3 JUFO:</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автор для корреспонденции, первый или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Научные публикации в журналах, индексируемых в базе данных Scopus (Скопус):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Статья в отечественном журнале, входящем в первый (Q1) или второй (Q2) квартиль по CiteScore (СайтСкор) и в список 1 перечня научных изданий уполномоченного органа в области науки (кроме научных работников, для которых основным научным направлением является "Гуманитарные науки и искусство"):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автор для корреспонденции, первый или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Статья в журнале, входящем в уровень 1 JUFO и в первый (Q1) или второй (Q2) квартиль по CiteScore (СайтСкор) (кроме научных работников, для которых основным научным направлением является "Гуманитарные науки и искусство"):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автор для корреспонденции, первый или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Статья в другом журнале, входящем в уровень 1 JUFO (только для научных работников, для которых основным научным направлением является "Гуманитарные науки и искусство"):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автор для корреспонденции, первый или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Статья в другом журнале, входящем в уровень 1 JUFO (кроме научных работников, для которых основным научным направлением является "Гуманитарные науки и искусство"):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автор для корреспонденции, первый или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Статья в другом журнале, индексируемом в базе данных Scopus (Скопус) (только для научных работников, для которых основным научным направлением является "Гуманитарные науки и искусство"):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автор для корреспонденции, первый или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Статья в другом журнале, индексируемом в базе данных Scopus (Скопус) (кроме научных работников, для которых основным научным направлением является "Гуманитарные науки и искусство"):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автор для корреспонденции, первый или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Высокоцитируемые статьи (кроме научных работников, для которых основным научным направлением является "Гуманитарные науки и искусство"; после первой публикации прошло более 1 года; доля самоцитирований согласно Scopus (Скопус) не более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Статья, входящая в Топ 1% по количеству цитирований в базе Web of Science (Уэб оф Сайнс)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автор для корреспонденции, первый или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 &gt;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Статья, входящая в Топ 10% по количеству цитирований в базе Web of Science (Уэб оф Сайнс) или Scopus (Скопус)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автор для корреспонденции, первый или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 &gt;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Научные публикации в отечественных журналах, рекомендованных уполномоченным органом в области науки: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Статья в журнале, входящем в список 1 перечня научных изданий (только для научных работников, для которых основным научным направлением является "Гуманитарные науки и искусство", "Социальные науки" или "Военные науки и национальная безопасность"):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автор для корреспонденции, первый или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Статья в журнале, входящем в список 1 перечня научных изданий (кроме научных работников, для которых основным научным направлением является "Гуманитарные науки и искусство", "Социальные науки" или "Военные науки и национальная безопасность"):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автор для корреспонденции, первый или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Статья в журнале, входящем в список 2 перечня научных изданий: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автор для корреспонденции, первый или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Монография, опубликованная издательством Elsevier (Елсивиэр), Brill (Брилл), CRC Press (СРС Прес), DeGruyter (ДэГрютер), Edward Elgar Publishing (Едвард Елгар Паблишинг), John Wiley &amp; Sons (Джон Уилэй энд Сонс), McGraw Hill (МакГроу Хил), Palgrave Macmillan (Палгрэйв Макмиллан), Peter Lang (Питер Ланг), Prentice Hall (Прентис Холл), Routledge (Роутлэдж), Sage Publications (Сэйдж Пабликэйшнс) , Springer Nature (Спрингер Нэйчер), Taylor and Francis (Тэйлор энд Фрэнсис), Wolters Kluwer (Уолтэрс Клууэр) или издательством ОВПО, входящего в топ-100 генерального рейтинга Academic Ranking of World Universities (Академик Ранкинг оф Уорлд Юниверситис), Times Higher Education (Таймс Хайер Эдукейшн) или US News Best Global Universities Rankings (ЮС Ньюс Бест Глобал Юниверситис Ранкингс):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Глава в монографии, опубликованной издательством Elsevier (Елсивиэр), Brill (Брилл), CRC Press (СРС Прес), DeGruyter (ДэГрютер), Edward Elgar Publishing (Едвард Елгар Паблишинг), John Wiley &amp; Sons (Джон Уилэй энд Сонс), McGraw Hill (МакГроу Хил), Palgrave Macmillan (Палгрэйв Макмиллан), Peter Lang (Питер Ланг), Prentice Hall (Прентис Холл), Routledge (Роутлэдж), Sage Publications (Сэйдж Пабликэйшнс) , Springer Nature (Спрингер Нэйчер), Taylor and Francis (Тэйлор энд Фрэнсис), Wolters Kluwer (Уолтэрс Клууэр) или издательством ОВПО, входящего в топ-100 генерального рейтинга Academic Ranking of World Universities (Академик Ранкинг оф Уорлд Юниверситис), Times Higher Education (Таймс Хайер Эдукейшн) или US News Best Global Universities Rankings (ЮС Ньюс Бест Глобал Юниверситис Ранкингс):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Монография, изданная отечественным издательством (при наличии рецензий двух докторов наук, обладателей ученого звания профессора)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Монография, изданная другим издательством (при наличии рецензий двух докторов наук, обладателей ученого звания профессора и (или) штатных профессоров из университетов, входящих в Топ-200 генеральных международных рейтингов Academic Ranking of World Universities (Академик Ранкинг оф Уорлд Юниверситис), Times Higher Education (Таймс Хайер Эдукейшн) или US News Best Global Universities Rankings (ЮС Ньюс Бест Глобал Юниверситис Ранкингс):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Охранный документ, выданный: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Патентным ведомством США, Европейского союза или Японии: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Международной или зарубежной патентной организацией: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Патентным ведомством Республики Казахстан (патент на изобретение, преимущества которого доказаны в статье, опубликованной в журнале, входящем в уровень 2 или 3 JUFO):</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Патентным ведомством Республики Казахстан (патент на изобретение, преимущества которого доказаны в статье, опубликованной в журнале, входящем в уровень 1 JUFO):</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Патентным ведомством Республики Казахстан (патент на изобретение, преимущества которого доказаны в статье, опубликованной в отечественном журнале, входящем в список 1 перечня научных изданий):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Патентным ведомством Республики Казахстан (патент на изобретение):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Патентным ведомством Республики Казахстан (патент на полезную модель):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Патентным ведомством Республики Казахстан (авторское свидетельство, только для научных работников, для которых основным научным направлением является "Гуманитарные науки и искусство"):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Статья в журнале, рекомендованном уполномоченным органом в области науки, в том числе издаваемом под грифом "Секретно" или "Для служебного пользования" (только для научных работников, для которых основным научным направлением является "Военные науки и национальная безопасность")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автор для корреспонденции, первый или единственный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Соавтор (n &gt;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минимум одной статьи, опубликованной по выбранному научному направлению в последние 5 лет в журнале, входящем в первые три квартиля (Q1-Q3) по импакт-фактору или в Arts and Humanities Citation Index в базе данных Web of Science, либо имеющем процентиль по CiteScore в базе данных Scopus не менее 50, опубликованной в соавторстве с профессором зарубежного университета, входящего в число первых 500 (пятьсот) генерального рейтинга Academic Ranking of World Universities, Times Higher Education или US News Best Global Universities Rankings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Преподавание минимум одной дисциплины или нескольких дисциплин суммарным объемом не менее 3 по Европейской системе перевода и накопления баллов в ОВПО в последние 5 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кадров, которым в Республике Казахстан присуждена степень доктора философии (PhD) или доктора по профилю в последние 5 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Единственным отечественным научным консультантом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Одним из двух или более отечественных научных консультантов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Подтвержденные результаты научной и научно-технической деятельности по внедрению в производство в последние 5 лет, но не более двух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Лицензионное соглашение на использование научно-технической продукции (новые технологии, методики, программное обеспечение, техническая документация, рекомендации для решения проблем, научно-технические, опытно-конструкторские и опытно-промышленные разработки, географические, геологические, сейсмические и другие карты, новые материалы, вещества, оборудование, препараты, средства, протоколы лечения и другие) (не более двух) (n - количество авторов).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10/n</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внедрения результатов фундаментальных или прикладных исследований в государственное управление, подготовку научных кадров, учебный процесс, оперативную, служебно-боевую деятельность (не более двух) (n - количество авторов).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5/n</w:t>
            </w:r>
          </w:p>
        </w:tc>
      </w:tr>
    </w:tbl>
    <w:bookmarkStart w:name="z80" w:id="68"/>
    <w:p>
      <w:pPr>
        <w:spacing w:after="0"/>
        <w:ind w:left="0"/>
        <w:jc w:val="both"/>
      </w:pPr>
      <w:r>
        <w:rPr>
          <w:rFonts w:ascii="Times New Roman"/>
          <w:b w:val="false"/>
          <w:i w:val="false"/>
          <w:color w:val="000000"/>
          <w:sz w:val="28"/>
        </w:rPr>
        <w:t>
      Примечания:</w:t>
      </w:r>
    </w:p>
    <w:bookmarkEnd w:id="68"/>
    <w:bookmarkStart w:name="z81" w:id="69"/>
    <w:p>
      <w:pPr>
        <w:spacing w:after="0"/>
        <w:ind w:left="0"/>
        <w:jc w:val="both"/>
      </w:pPr>
      <w:r>
        <w:rPr>
          <w:rFonts w:ascii="Times New Roman"/>
          <w:b w:val="false"/>
          <w:i w:val="false"/>
          <w:color w:val="000000"/>
          <w:sz w:val="28"/>
        </w:rPr>
        <w:t xml:space="preserve">
      1. По показателю 1 научный работник указывает выходные данные не более чем четырех публикаций, которые дают наибольшие баллы (с учетом n – количества авторов). Для статей в международных журналах научный работник указывает название (на языке публикации), год публикации, Digital Object Identifier (DOI) (Диджитал Обжэкт Идентифайер, ДОЙ), либо Accession Number (Аксесшн Намбер) (Web of Science) (Уэб оф сайнс) или Electronic identifier (Электроник Идентифаер) (Scopus) (Скопус), а также прикрепляет оттиск в формате Portable Document Format (PDF) (Портабл Документ Формат, ПДФ). </w:t>
      </w:r>
    </w:p>
    <w:bookmarkEnd w:id="69"/>
    <w:bookmarkStart w:name="z82" w:id="70"/>
    <w:p>
      <w:pPr>
        <w:spacing w:after="0"/>
        <w:ind w:left="0"/>
        <w:jc w:val="both"/>
      </w:pPr>
      <w:r>
        <w:rPr>
          <w:rFonts w:ascii="Times New Roman"/>
          <w:b w:val="false"/>
          <w:i w:val="false"/>
          <w:color w:val="000000"/>
          <w:sz w:val="28"/>
        </w:rPr>
        <w:t xml:space="preserve">
      Для показателей пунктов 1.1-1.4 и 2 указывается категория, по которой журнал входит в соответствующий квартиль по импакт-фактору в базе данных Web of Science (Уэб оф сайнс), либо имеет соответствующий процентиль по CiteScore в базе данных Scopus (Скопус). </w:t>
      </w:r>
    </w:p>
    <w:bookmarkEnd w:id="70"/>
    <w:bookmarkStart w:name="z83" w:id="71"/>
    <w:p>
      <w:pPr>
        <w:spacing w:after="0"/>
        <w:ind w:left="0"/>
        <w:jc w:val="both"/>
      </w:pPr>
      <w:r>
        <w:rPr>
          <w:rFonts w:ascii="Times New Roman"/>
          <w:b w:val="false"/>
          <w:i w:val="false"/>
          <w:color w:val="000000"/>
          <w:sz w:val="28"/>
        </w:rPr>
        <w:t xml:space="preserve">
      Учитываются только публикации, в которых у научного работника в качестве аффилиации указана казахстанская организация или Республика Казахстан, присутствующие в соответствующих базах данных, имеющие соответствующий тип – статья (article) (артикль) или обзор (review) (ревью). </w:t>
      </w:r>
    </w:p>
    <w:bookmarkEnd w:id="71"/>
    <w:bookmarkStart w:name="z84" w:id="72"/>
    <w:p>
      <w:pPr>
        <w:spacing w:after="0"/>
        <w:ind w:left="0"/>
        <w:jc w:val="both"/>
      </w:pPr>
      <w:r>
        <w:rPr>
          <w:rFonts w:ascii="Times New Roman"/>
          <w:b w:val="false"/>
          <w:i w:val="false"/>
          <w:color w:val="000000"/>
          <w:sz w:val="28"/>
        </w:rPr>
        <w:t xml:space="preserve">
      Для публикаций в журналах, рекомендованных уполномоченным органом в области науки, научный работник указывает их название (на языке публикации), год публикации, DOI или URL, а также прикрепляют оттиски в формате Portable Document Format (PDF) (Портабл Документ Формат, ПДФ). </w:t>
      </w:r>
    </w:p>
    <w:bookmarkEnd w:id="72"/>
    <w:bookmarkStart w:name="z85" w:id="73"/>
    <w:p>
      <w:pPr>
        <w:spacing w:after="0"/>
        <w:ind w:left="0"/>
        <w:jc w:val="both"/>
      </w:pPr>
      <w:r>
        <w:rPr>
          <w:rFonts w:ascii="Times New Roman"/>
          <w:b w:val="false"/>
          <w:i w:val="false"/>
          <w:color w:val="000000"/>
          <w:sz w:val="28"/>
        </w:rPr>
        <w:t>
      Для монографий и глав в них приводятся названия, годы публикации, наименования издательств, International Standard Book Number (ISBN) (Интернэйшнал Стандарт Бук Намбер, АйЭсБиЭн), DOI и URL, а также прикрепляются подтверждающие скриншоты или видео. DOI и URL для монографий должны открывать веб-страницу на официальном веб-сайте издательства с кратким описанием, содержанием и информацией, где монографию возможно приобрести или прочитать.</w:t>
      </w:r>
    </w:p>
    <w:bookmarkEnd w:id="73"/>
    <w:bookmarkStart w:name="z86" w:id="74"/>
    <w:p>
      <w:pPr>
        <w:spacing w:after="0"/>
        <w:ind w:left="0"/>
        <w:jc w:val="both"/>
      </w:pPr>
      <w:r>
        <w:rPr>
          <w:rFonts w:ascii="Times New Roman"/>
          <w:b w:val="false"/>
          <w:i w:val="false"/>
          <w:color w:val="000000"/>
          <w:sz w:val="28"/>
        </w:rPr>
        <w:t xml:space="preserve">
      По показателям пунктов 1.6-1.7 и 2, для ВУЗа, входящего в топ-100 генерального рейтинга Academic Ranking of World Universities (Академик Ранкинг оф Уорлд Юниверситис), Times Higher Education (Таймс Хайер Эдукейшн) или US News Best Global Universities Rankings (ЮС Ньюс Бест Глобал Юниверситис Ранкингс), научный работник также указывает URL-ссылку на соответствующую страницу рейтинга и прикрепляет ее скриншот. </w:t>
      </w:r>
    </w:p>
    <w:bookmarkEnd w:id="74"/>
    <w:bookmarkStart w:name="z87" w:id="75"/>
    <w:p>
      <w:pPr>
        <w:spacing w:after="0"/>
        <w:ind w:left="0"/>
        <w:jc w:val="both"/>
      </w:pPr>
      <w:r>
        <w:rPr>
          <w:rFonts w:ascii="Times New Roman"/>
          <w:b w:val="false"/>
          <w:i w:val="false"/>
          <w:color w:val="000000"/>
          <w:sz w:val="28"/>
        </w:rPr>
        <w:t>
      Научный работник может указать не более двух патентов и/или авторских свидетельств. Научный работник, для которого основное научное направление является "Естественные науки", "Технические науки", "Медицинские науки и здравоохранение", "Сельскохозяйственные и ветеринарные науки" может указать не более одной монографии или главы в монографии.</w:t>
      </w:r>
    </w:p>
    <w:bookmarkEnd w:id="75"/>
    <w:bookmarkStart w:name="z88" w:id="76"/>
    <w:p>
      <w:pPr>
        <w:spacing w:after="0"/>
        <w:ind w:left="0"/>
        <w:jc w:val="both"/>
      </w:pPr>
      <w:r>
        <w:rPr>
          <w:rFonts w:ascii="Times New Roman"/>
          <w:b w:val="false"/>
          <w:i w:val="false"/>
          <w:color w:val="000000"/>
          <w:sz w:val="28"/>
        </w:rPr>
        <w:t xml:space="preserve">
      Статьи, входящие в число первых 1% и число первых 10% по количеству цитирований, учитываются только в том случае, если после их первой публикации (указать дату) прошло не менее 1 года. </w:t>
      </w:r>
    </w:p>
    <w:bookmarkEnd w:id="76"/>
    <w:bookmarkStart w:name="z89" w:id="77"/>
    <w:p>
      <w:pPr>
        <w:spacing w:after="0"/>
        <w:ind w:left="0"/>
        <w:jc w:val="both"/>
      </w:pPr>
      <w:r>
        <w:rPr>
          <w:rFonts w:ascii="Times New Roman"/>
          <w:b w:val="false"/>
          <w:i w:val="false"/>
          <w:color w:val="000000"/>
          <w:sz w:val="28"/>
        </w:rPr>
        <w:t xml:space="preserve">
      Списки статей, входящие в число первых 1% и число первых 10% по количеству цитирований в базах данных Web of Science (Уэб оф Сайнс) и Scopus (Скопус) по естественным наукам, техническим наукам (инжиниринг и технологии), медицинским наукам и здравоохранению, сельскохозяйственным и ветеринарным наукам, публикуются в информационной системе уполномоченного органа. </w:t>
      </w:r>
    </w:p>
    <w:bookmarkEnd w:id="77"/>
    <w:bookmarkStart w:name="z90" w:id="78"/>
    <w:p>
      <w:pPr>
        <w:spacing w:after="0"/>
        <w:ind w:left="0"/>
        <w:jc w:val="both"/>
      </w:pPr>
      <w:r>
        <w:rPr>
          <w:rFonts w:ascii="Times New Roman"/>
          <w:b w:val="false"/>
          <w:i w:val="false"/>
          <w:color w:val="000000"/>
          <w:sz w:val="28"/>
        </w:rPr>
        <w:t xml:space="preserve">
      По показателям 1.8 и 1.9 научный работник также указывает фамилии, имена и отчества (при наличии), ученые степени и/или звания двух рецензентов, либо их должности и места работы (наименование университетов), а также прикрепляет копии соответствующих рецензий. Для рецензентов, являющихся штатными профессорами из университетов, входящих в число первых 200 (пятьсот) генеральных международных рейтингов, научный работник также указывает URL-ссылку на соответствующую страницу рейтинга и прикрепляет ее скриншот. </w:t>
      </w:r>
    </w:p>
    <w:bookmarkEnd w:id="78"/>
    <w:bookmarkStart w:name="z91" w:id="79"/>
    <w:p>
      <w:pPr>
        <w:spacing w:after="0"/>
        <w:ind w:left="0"/>
        <w:jc w:val="both"/>
      </w:pPr>
      <w:r>
        <w:rPr>
          <w:rFonts w:ascii="Times New Roman"/>
          <w:b w:val="false"/>
          <w:i w:val="false"/>
          <w:color w:val="000000"/>
          <w:sz w:val="28"/>
        </w:rPr>
        <w:t>
      По показателю 1.10 научный работник указывает название, номер и год выдачи охранного документа, страну (регион) патентования и прикрепляет его копию. По показателям 1.10.3, 1.10.4 и 1.10.5 научный работник дополнительно указывает название (на языке публикации) статьи, в которой доказаны преимущества запатентованного изобретения, год публикации, Digital Object Identifier (DOI) (Диджитал Обжэкт Идентифайер, ДОЙ), либо Accession Number (Аксесшн Намбер) (Web of Science) (Уэб оф сайнс) или Electronic identifier (Электроник Идентифаер) (Scopus) (Скопус), а также прикрепляет оттиск в формате Portable Document Format (PDF) (Портабл Документ Формат, ПДФ).</w:t>
      </w:r>
    </w:p>
    <w:bookmarkEnd w:id="79"/>
    <w:bookmarkStart w:name="z92" w:id="80"/>
    <w:p>
      <w:pPr>
        <w:spacing w:after="0"/>
        <w:ind w:left="0"/>
        <w:jc w:val="both"/>
      </w:pPr>
      <w:r>
        <w:rPr>
          <w:rFonts w:ascii="Times New Roman"/>
          <w:b w:val="false"/>
          <w:i w:val="false"/>
          <w:color w:val="000000"/>
          <w:sz w:val="28"/>
        </w:rPr>
        <w:t>
      2. По показателю 2 научный работник указывает название, год публикации, DOI, либо Accession Number (Web of Science) или EID (Scopus) статьи (тип в базе – статья/article), фамилия, имя, отчество (при его наличии) профессора, название университета, наименование рейтинга и URL-ссылку на соответствующую страницу рейтинга, а также прикрепляет ее скриншот.</w:t>
      </w:r>
    </w:p>
    <w:bookmarkEnd w:id="80"/>
    <w:bookmarkStart w:name="z93" w:id="81"/>
    <w:p>
      <w:pPr>
        <w:spacing w:after="0"/>
        <w:ind w:left="0"/>
        <w:jc w:val="both"/>
      </w:pPr>
      <w:r>
        <w:rPr>
          <w:rFonts w:ascii="Times New Roman"/>
          <w:b w:val="false"/>
          <w:i w:val="false"/>
          <w:color w:val="000000"/>
          <w:sz w:val="28"/>
        </w:rPr>
        <w:t>
      3. По показателю 3 научный работник указывает наименование ОВПО, дисциплины и ее объем в Европейской системе перевода и накопления баллов, период преподавания, а также прикрепляет подтверждение завершения преподавания дисциплины претендентом, заверенное первым руководителем ОВПО или его заместителем.</w:t>
      </w:r>
    </w:p>
    <w:bookmarkEnd w:id="81"/>
    <w:bookmarkStart w:name="z94" w:id="82"/>
    <w:p>
      <w:pPr>
        <w:spacing w:after="0"/>
        <w:ind w:left="0"/>
        <w:jc w:val="both"/>
      </w:pPr>
      <w:r>
        <w:rPr>
          <w:rFonts w:ascii="Times New Roman"/>
          <w:b w:val="false"/>
          <w:i w:val="false"/>
          <w:color w:val="000000"/>
          <w:sz w:val="28"/>
        </w:rPr>
        <w:t>
      4. По показателю 4 научный работник указывает фамилию, имя и отчество (при наличии) подготовленного ученика, номер диплома (при наличии), год выдачи (или год защиты), URL-ссылку на объявление о защите, или URL-ссылку на диссертацию на сайте диссертационного совета, или URL-ссылку на просмотр видео защиты диссертации, а также прикрепляет копию диплома (либо приказа или выписки из приказа ОВПО о присуждении степени).</w:t>
      </w:r>
    </w:p>
    <w:bookmarkEnd w:id="82"/>
    <w:bookmarkStart w:name="z95" w:id="83"/>
    <w:p>
      <w:pPr>
        <w:spacing w:after="0"/>
        <w:ind w:left="0"/>
        <w:jc w:val="both"/>
      </w:pPr>
      <w:r>
        <w:rPr>
          <w:rFonts w:ascii="Times New Roman"/>
          <w:b w:val="false"/>
          <w:i w:val="false"/>
          <w:color w:val="000000"/>
          <w:sz w:val="28"/>
        </w:rPr>
        <w:t>
      5. По показателю 5.1 научный работник указывает год получения акта внедрения, наименование разработанной научно-технической продукции, количество разработчиков и их фамилия, имя, отчество (при его наличии), а также прикрепляет копию акта внедрения, подготовленного в соответствии с приказом Министра науки и высшего образования Республики Казахстан от 31 октября 2025 года № 509 "Об утверждении формы акта внедрения (использования) результатов научной и (или) научно-технической деятельности и порядка его согласования" (зарегистрирован в Реестре государственной регистрации нормативных правовых актов под № 37341) либо указывает номер и дату лицензионного договора, наименование разработанной научно-технической продукции, количество разработчиков и их фамилия, имя, отчество (при его наличии), а также прикрепляет копию лицензионного договора, зарегистрированного в государственных реестрах охраняемых объектов промышленной собственности в соответствии со статьей 14 Патентного закона Республики Казахстан.</w:t>
      </w:r>
    </w:p>
    <w:bookmarkEnd w:id="83"/>
    <w:bookmarkStart w:name="z96" w:id="84"/>
    <w:p>
      <w:pPr>
        <w:spacing w:after="0"/>
        <w:ind w:left="0"/>
        <w:jc w:val="both"/>
      </w:pPr>
      <w:r>
        <w:rPr>
          <w:rFonts w:ascii="Times New Roman"/>
          <w:b w:val="false"/>
          <w:i w:val="false"/>
          <w:color w:val="000000"/>
          <w:sz w:val="28"/>
        </w:rPr>
        <w:t xml:space="preserve">
      По показателю 5.2 научный работник указывает год получения акта внедрения, наименование результата фундаментальных или прикладных исследований, количество авторов и их фамилия, имя, отчество (при его наличии), а также прикрепляет копии акта внедрения и соответствующих научных публикаций. </w:t>
      </w:r>
    </w:p>
    <w:bookmarkEnd w:id="84"/>
    <w:bookmarkStart w:name="z97" w:id="85"/>
    <w:p>
      <w:pPr>
        <w:spacing w:after="0"/>
        <w:ind w:left="0"/>
        <w:jc w:val="both"/>
      </w:pPr>
      <w:r>
        <w:rPr>
          <w:rFonts w:ascii="Times New Roman"/>
          <w:b w:val="false"/>
          <w:i w:val="false"/>
          <w:color w:val="000000"/>
          <w:sz w:val="28"/>
        </w:rPr>
        <w:t xml:space="preserve">
      6. Квартиль или процентиль журнала учитывается за год публикации по категории, соответствующей области науки претендента, указанной в заявке. Годом публикации считается год, указанный в базе данных. </w:t>
      </w:r>
    </w:p>
    <w:bookmarkEnd w:id="85"/>
    <w:bookmarkStart w:name="z98" w:id="86"/>
    <w:p>
      <w:pPr>
        <w:spacing w:after="0"/>
        <w:ind w:left="0"/>
        <w:jc w:val="both"/>
      </w:pPr>
      <w:r>
        <w:rPr>
          <w:rFonts w:ascii="Times New Roman"/>
          <w:b w:val="false"/>
          <w:i w:val="false"/>
          <w:color w:val="000000"/>
          <w:sz w:val="28"/>
        </w:rPr>
        <w:t>
      Для публикаций, индексируемых в Web of Science, годом публикации считается Early Access Year (год раннего доступа). Квартиль или процентиль должен быть подтвержден скриншотом из соответствующей базы данных. Квартиль за год публикации подтверждается скриншотом из базы данных Journal Citation Reports (Джоурнал Ситешйн Репортс).</w:t>
      </w:r>
    </w:p>
    <w:bookmarkEnd w:id="86"/>
    <w:bookmarkStart w:name="z99" w:id="87"/>
    <w:p>
      <w:pPr>
        <w:spacing w:after="0"/>
        <w:ind w:left="0"/>
        <w:jc w:val="both"/>
      </w:pPr>
      <w:r>
        <w:rPr>
          <w:rFonts w:ascii="Times New Roman"/>
          <w:b w:val="false"/>
          <w:i w:val="false"/>
          <w:color w:val="000000"/>
          <w:sz w:val="28"/>
        </w:rPr>
        <w:t>
      Уровень в рейтинге журналов JUFO определяется за год публикации согласно https://jfp.csc.fi/jufoportal. В случае, если журнал на дату проведения оценки не входит в уровень 1, 2 или 3, то публикации в данном журнале не засчитываются в рамках подпунктов 1.1.2, 1.1.3, 1.1.4, 1.2, 1.3.2, 1.3.3 и 1.3.4.</w:t>
      </w:r>
    </w:p>
    <w:bookmarkEnd w:id="87"/>
    <w:bookmarkStart w:name="z100" w:id="88"/>
    <w:p>
      <w:pPr>
        <w:spacing w:after="0"/>
        <w:ind w:left="0"/>
        <w:jc w:val="both"/>
      </w:pPr>
      <w:r>
        <w:rPr>
          <w:rFonts w:ascii="Times New Roman"/>
          <w:b w:val="false"/>
          <w:i w:val="false"/>
          <w:color w:val="000000"/>
          <w:sz w:val="28"/>
        </w:rPr>
        <w:t xml:space="preserve">
      Публикации в журналах, индексация которых базой Scopus была на момент подачи документов прекращена за различные нарушения (согласно Scopus discontinued sources list (Скопус дисконтинюед сорсес лист) с официального сайта компании Elsevier (Елсивиэр)), не засчитываются. </w:t>
      </w:r>
    </w:p>
    <w:bookmarkEnd w:id="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оплаты труда научных</w:t>
            </w:r>
            <w:r>
              <w:br/>
            </w:r>
            <w:r>
              <w:rPr>
                <w:rFonts w:ascii="Times New Roman"/>
                <w:b w:val="false"/>
                <w:i w:val="false"/>
                <w:color w:val="000000"/>
                <w:sz w:val="20"/>
              </w:rPr>
              <w:t>работников научных организаций,</w:t>
            </w:r>
            <w:r>
              <w:br/>
            </w:r>
            <w:r>
              <w:rPr>
                <w:rFonts w:ascii="Times New Roman"/>
                <w:b w:val="false"/>
                <w:i w:val="false"/>
                <w:color w:val="000000"/>
                <w:sz w:val="20"/>
              </w:rPr>
              <w:t>организаций высшего и (или)</w:t>
            </w:r>
            <w:r>
              <w:br/>
            </w:r>
            <w:r>
              <w:rPr>
                <w:rFonts w:ascii="Times New Roman"/>
                <w:b w:val="false"/>
                <w:i w:val="false"/>
                <w:color w:val="000000"/>
                <w:sz w:val="20"/>
              </w:rPr>
              <w:t>послевузовского образования и иных</w:t>
            </w:r>
            <w:r>
              <w:br/>
            </w:r>
            <w:r>
              <w:rPr>
                <w:rFonts w:ascii="Times New Roman"/>
                <w:b w:val="false"/>
                <w:i w:val="false"/>
                <w:color w:val="000000"/>
                <w:sz w:val="20"/>
              </w:rPr>
              <w:t>аккредитованных субъектов научной</w:t>
            </w:r>
            <w:r>
              <w:br/>
            </w:r>
            <w:r>
              <w:rPr>
                <w:rFonts w:ascii="Times New Roman"/>
                <w:b w:val="false"/>
                <w:i w:val="false"/>
                <w:color w:val="000000"/>
                <w:sz w:val="20"/>
              </w:rPr>
              <w:t>и (или) научно- технической деятельности,</w:t>
            </w:r>
            <w:r>
              <w:br/>
            </w:r>
            <w:r>
              <w:rPr>
                <w:rFonts w:ascii="Times New Roman"/>
                <w:b w:val="false"/>
                <w:i w:val="false"/>
                <w:color w:val="000000"/>
                <w:sz w:val="20"/>
              </w:rPr>
              <w:t>выполняющих государственный заказ</w:t>
            </w:r>
            <w:r>
              <w:br/>
            </w:r>
            <w:r>
              <w:rPr>
                <w:rFonts w:ascii="Times New Roman"/>
                <w:b w:val="false"/>
                <w:i w:val="false"/>
                <w:color w:val="000000"/>
                <w:sz w:val="20"/>
              </w:rPr>
              <w:t>либо реализующих научные,</w:t>
            </w:r>
            <w:r>
              <w:br/>
            </w:r>
            <w:r>
              <w:rPr>
                <w:rFonts w:ascii="Times New Roman"/>
                <w:b w:val="false"/>
                <w:i w:val="false"/>
                <w:color w:val="000000"/>
                <w:sz w:val="20"/>
              </w:rPr>
              <w:t>научно-технические проекты и</w:t>
            </w:r>
            <w:r>
              <w:br/>
            </w:r>
            <w:r>
              <w:rPr>
                <w:rFonts w:ascii="Times New Roman"/>
                <w:b w:val="false"/>
                <w:i w:val="false"/>
                <w:color w:val="000000"/>
                <w:sz w:val="20"/>
              </w:rPr>
              <w:t>программы, финансируемые</w:t>
            </w:r>
            <w:r>
              <w:br/>
            </w:r>
            <w:r>
              <w:rPr>
                <w:rFonts w:ascii="Times New Roman"/>
                <w:b w:val="false"/>
                <w:i w:val="false"/>
                <w:color w:val="000000"/>
                <w:sz w:val="20"/>
              </w:rPr>
              <w:t>за счет бюджетных средств</w:t>
            </w:r>
          </w:p>
        </w:tc>
      </w:tr>
    </w:tbl>
    <w:bookmarkStart w:name="z102" w:id="89"/>
    <w:p>
      <w:pPr>
        <w:spacing w:after="0"/>
        <w:ind w:left="0"/>
        <w:jc w:val="both"/>
      </w:pPr>
      <w:r>
        <w:rPr>
          <w:rFonts w:ascii="Times New Roman"/>
          <w:b w:val="false"/>
          <w:i w:val="false"/>
          <w:color w:val="000000"/>
          <w:sz w:val="28"/>
        </w:rPr>
        <w:t>
      Шкала оценки уровня достижений научных работников</w:t>
      </w:r>
    </w:p>
    <w:bookmarkEnd w:id="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достижений научного работника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 w:id="90"/>
          <w:p>
            <w:pPr>
              <w:spacing w:after="20"/>
              <w:ind w:left="20"/>
              <w:jc w:val="both"/>
            </w:pPr>
            <w:r>
              <w:rPr>
                <w:rFonts w:ascii="Times New Roman"/>
                <w:b w:val="false"/>
                <w:i w:val="false"/>
                <w:color w:val="000000"/>
                <w:sz w:val="20"/>
              </w:rPr>
              <w:t>
Сумма баллов по шкале</w:t>
            </w:r>
          </w:p>
          <w:bookmarkEnd w:id="90"/>
          <w:p>
            <w:pPr>
              <w:spacing w:after="20"/>
              <w:ind w:left="20"/>
              <w:jc w:val="both"/>
            </w:pPr>
            <w:r>
              <w:rPr>
                <w:rFonts w:ascii="Times New Roman"/>
                <w:b w:val="false"/>
                <w:i w:val="false"/>
                <w:color w:val="000000"/>
                <w:sz w:val="20"/>
              </w:rPr>
              <w:t>
оценки достижений ученого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20–34 баллов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второй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35–49 баллов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третий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50–64 баллов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четвертый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65-79 баллов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пятый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баллов и выше</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оплаты труда научных</w:t>
            </w:r>
            <w:r>
              <w:br/>
            </w:r>
            <w:r>
              <w:rPr>
                <w:rFonts w:ascii="Times New Roman"/>
                <w:b w:val="false"/>
                <w:i w:val="false"/>
                <w:color w:val="000000"/>
                <w:sz w:val="20"/>
              </w:rPr>
              <w:t>работников научных организаций,</w:t>
            </w:r>
            <w:r>
              <w:br/>
            </w:r>
            <w:r>
              <w:rPr>
                <w:rFonts w:ascii="Times New Roman"/>
                <w:b w:val="false"/>
                <w:i w:val="false"/>
                <w:color w:val="000000"/>
                <w:sz w:val="20"/>
              </w:rPr>
              <w:t>организаций высшего и (или)</w:t>
            </w:r>
            <w:r>
              <w:br/>
            </w:r>
            <w:r>
              <w:rPr>
                <w:rFonts w:ascii="Times New Roman"/>
                <w:b w:val="false"/>
                <w:i w:val="false"/>
                <w:color w:val="000000"/>
                <w:sz w:val="20"/>
              </w:rPr>
              <w:t>послевузовского образования и иных</w:t>
            </w:r>
            <w:r>
              <w:br/>
            </w:r>
            <w:r>
              <w:rPr>
                <w:rFonts w:ascii="Times New Roman"/>
                <w:b w:val="false"/>
                <w:i w:val="false"/>
                <w:color w:val="000000"/>
                <w:sz w:val="20"/>
              </w:rPr>
              <w:t>аккредитованных субъектов научной</w:t>
            </w:r>
            <w:r>
              <w:br/>
            </w:r>
            <w:r>
              <w:rPr>
                <w:rFonts w:ascii="Times New Roman"/>
                <w:b w:val="false"/>
                <w:i w:val="false"/>
                <w:color w:val="000000"/>
                <w:sz w:val="20"/>
              </w:rPr>
              <w:t>и (или) научно- технической деятельности,</w:t>
            </w:r>
            <w:r>
              <w:br/>
            </w:r>
            <w:r>
              <w:rPr>
                <w:rFonts w:ascii="Times New Roman"/>
                <w:b w:val="false"/>
                <w:i w:val="false"/>
                <w:color w:val="000000"/>
                <w:sz w:val="20"/>
              </w:rPr>
              <w:t>выполняющих государственный заказ</w:t>
            </w:r>
            <w:r>
              <w:br/>
            </w:r>
            <w:r>
              <w:rPr>
                <w:rFonts w:ascii="Times New Roman"/>
                <w:b w:val="false"/>
                <w:i w:val="false"/>
                <w:color w:val="000000"/>
                <w:sz w:val="20"/>
              </w:rPr>
              <w:t>либо реализующих научные, научно-</w:t>
            </w:r>
            <w:r>
              <w:br/>
            </w:r>
            <w:r>
              <w:rPr>
                <w:rFonts w:ascii="Times New Roman"/>
                <w:b w:val="false"/>
                <w:i w:val="false"/>
                <w:color w:val="000000"/>
                <w:sz w:val="20"/>
              </w:rPr>
              <w:t>технические проекты и программы,</w:t>
            </w:r>
            <w:r>
              <w:br/>
            </w:r>
            <w:r>
              <w:rPr>
                <w:rFonts w:ascii="Times New Roman"/>
                <w:b w:val="false"/>
                <w:i w:val="false"/>
                <w:color w:val="000000"/>
                <w:sz w:val="20"/>
              </w:rPr>
              <w:t>финансируемые за счет бюджетных</w:t>
            </w:r>
            <w:r>
              <w:br/>
            </w:r>
            <w:r>
              <w:rPr>
                <w:rFonts w:ascii="Times New Roman"/>
                <w:b w:val="false"/>
                <w:i w:val="false"/>
                <w:color w:val="000000"/>
                <w:sz w:val="20"/>
              </w:rPr>
              <w:t>средств</w:t>
            </w:r>
          </w:p>
        </w:tc>
      </w:tr>
    </w:tbl>
    <w:bookmarkStart w:name="z105" w:id="91"/>
    <w:p>
      <w:pPr>
        <w:spacing w:after="0"/>
        <w:ind w:left="0"/>
        <w:jc w:val="left"/>
      </w:pPr>
      <w:r>
        <w:rPr>
          <w:rFonts w:ascii="Times New Roman"/>
          <w:b/>
          <w:i w:val="false"/>
          <w:color w:val="000000"/>
        </w:rPr>
        <w:t xml:space="preserve"> Оценочный лист для определения уровня достижений научного работника</w:t>
      </w:r>
    </w:p>
    <w:bookmarkEnd w:id="91"/>
    <w:bookmarkStart w:name="z106" w:id="92"/>
    <w:p>
      <w:pPr>
        <w:spacing w:after="0"/>
        <w:ind w:left="0"/>
        <w:jc w:val="both"/>
      </w:pPr>
      <w:r>
        <w:rPr>
          <w:rFonts w:ascii="Times New Roman"/>
          <w:b w:val="false"/>
          <w:i w:val="false"/>
          <w:color w:val="000000"/>
          <w:sz w:val="28"/>
        </w:rPr>
        <w:t>
                                                 №__________ от "______________" ____________ г.</w:t>
      </w:r>
    </w:p>
    <w:bookmarkEnd w:id="92"/>
    <w:p>
      <w:pPr>
        <w:spacing w:after="0"/>
        <w:ind w:left="0"/>
        <w:jc w:val="both"/>
      </w:pPr>
      <w:bookmarkStart w:name="z107" w:id="93"/>
      <w:r>
        <w:rPr>
          <w:rFonts w:ascii="Times New Roman"/>
          <w:b w:val="false"/>
          <w:i w:val="false"/>
          <w:color w:val="000000"/>
          <w:sz w:val="28"/>
        </w:rPr>
        <w:t xml:space="preserve">
      ________________________________________________________________________________ </w:t>
      </w:r>
    </w:p>
    <w:bookmarkEnd w:id="93"/>
    <w:p>
      <w:pPr>
        <w:spacing w:after="0"/>
        <w:ind w:left="0"/>
        <w:jc w:val="both"/>
      </w:pPr>
      <w:r>
        <w:rPr>
          <w:rFonts w:ascii="Times New Roman"/>
          <w:b w:val="false"/>
          <w:i w:val="false"/>
          <w:color w:val="000000"/>
          <w:sz w:val="28"/>
        </w:rPr>
        <w:t>Фамилия, имя, отчество (при его наличии) научного работника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должность, ученая степень, ученое звание, ИИН </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организации</w:t>
      </w:r>
    </w:p>
    <w:p>
      <w:pPr>
        <w:spacing w:after="0"/>
        <w:ind w:left="0"/>
        <w:jc w:val="both"/>
      </w:pPr>
      <w:r>
        <w:rPr>
          <w:rFonts w:ascii="Times New Roman"/>
          <w:b w:val="false"/>
          <w:i w:val="false"/>
          <w:color w:val="000000"/>
          <w:sz w:val="28"/>
        </w:rPr>
        <w:t xml:space="preserve"> ________________________________________________________________________________</w:t>
      </w:r>
    </w:p>
    <w:p>
      <w:pPr>
        <w:spacing w:after="0"/>
        <w:ind w:left="0"/>
        <w:jc w:val="both"/>
      </w:pPr>
      <w:r>
        <w:rPr>
          <w:rFonts w:ascii="Times New Roman"/>
          <w:b w:val="false"/>
          <w:i w:val="false"/>
          <w:color w:val="000000"/>
          <w:sz w:val="28"/>
        </w:rPr>
        <w:t xml:space="preserve"> основное научное направление первого уровня классификатора научных направлений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подпункта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Научные результаты по выбранному научному направлению (не более четырех, опубликованные в последние 5 лет, n – количество авторов публикации/патента):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Публикация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Публикация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Публикация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Публикация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минимум одной статьи, опубликованной по выбранному научному направлению в последние 5 лет в журнале, входящем в первые три квартиля (Q1-Q3) по импакт-фактору или в Arts and Humanities Citation Index в базе данных Web of Science, либо имеющем процентиль по CiteScore в базе данных Scopus не менее 50, опубликованной в соавторстве с профессором зарубежного университета, входящего в число первых 500 (пятьсот) генерального рейтинга Academic Ranking of World Universities, Times Higher Education или US News Best Global Universities Rankings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Преподавание минимум одной дисциплины или нескольких дисциплин суммарным объемом не менее 3 по Европейской системе перевода и накопления баллов в ОВПО в последние 5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кадров, которым в Республике Казахстан присуждена степень доктора философии (PhD) или доктора по профилю в последние 5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Подтвержденные результаты научной и научно-технической деятельности по внедрению в производство в последние 5 лет, но не более двух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баллов (округлить до целого 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8" w:id="94"/>
    <w:p>
      <w:pPr>
        <w:spacing w:after="0"/>
        <w:ind w:left="0"/>
        <w:jc w:val="both"/>
      </w:pPr>
      <w:r>
        <w:rPr>
          <w:rFonts w:ascii="Times New Roman"/>
          <w:b w:val="false"/>
          <w:i w:val="false"/>
          <w:color w:val="000000"/>
          <w:sz w:val="28"/>
        </w:rPr>
        <w:t>
      Итоговое количество баллов соответствует _____________ уровню достижений</w:t>
      </w:r>
    </w:p>
    <w:bookmarkEnd w:id="94"/>
    <w:bookmarkStart w:name="z109" w:id="95"/>
    <w:p>
      <w:pPr>
        <w:spacing w:after="0"/>
        <w:ind w:left="0"/>
        <w:jc w:val="both"/>
      </w:pPr>
      <w:r>
        <w:rPr>
          <w:rFonts w:ascii="Times New Roman"/>
          <w:b w:val="false"/>
          <w:i w:val="false"/>
          <w:color w:val="000000"/>
          <w:sz w:val="28"/>
        </w:rPr>
        <w:t>
      научного работника согласно шкале оценки уровня достижений научных работников</w:t>
      </w:r>
    </w:p>
    <w:bookmarkEnd w:id="95"/>
    <w:bookmarkStart w:name="z110" w:id="96"/>
    <w:p>
      <w:pPr>
        <w:spacing w:after="0"/>
        <w:ind w:left="0"/>
        <w:jc w:val="both"/>
      </w:pPr>
      <w:r>
        <w:rPr>
          <w:rFonts w:ascii="Times New Roman"/>
          <w:b w:val="false"/>
          <w:i w:val="false"/>
          <w:color w:val="000000"/>
          <w:sz w:val="28"/>
        </w:rPr>
        <w:t>
      Копии подтверждающих документов прилагаются по описи:</w:t>
      </w:r>
    </w:p>
    <w:bookmarkEnd w:id="96"/>
    <w:p>
      <w:pPr>
        <w:spacing w:after="0"/>
        <w:ind w:left="0"/>
        <w:jc w:val="both"/>
      </w:pPr>
      <w:bookmarkStart w:name="z111" w:id="97"/>
      <w:r>
        <w:rPr>
          <w:rFonts w:ascii="Times New Roman"/>
          <w:b w:val="false"/>
          <w:i w:val="false"/>
          <w:color w:val="000000"/>
          <w:sz w:val="28"/>
        </w:rPr>
        <w:t>
      ________________________________________</w:t>
      </w:r>
    </w:p>
    <w:bookmarkEnd w:id="97"/>
    <w:p>
      <w:pPr>
        <w:spacing w:after="0"/>
        <w:ind w:left="0"/>
        <w:jc w:val="both"/>
      </w:pPr>
      <w:r>
        <w:rPr>
          <w:rFonts w:ascii="Times New Roman"/>
          <w:b w:val="false"/>
          <w:i w:val="false"/>
          <w:color w:val="000000"/>
          <w:sz w:val="28"/>
        </w:rPr>
        <w:t>________________________________________</w:t>
      </w:r>
    </w:p>
    <w:p>
      <w:pPr>
        <w:spacing w:after="0"/>
        <w:ind w:left="0"/>
        <w:jc w:val="both"/>
      </w:pPr>
      <w:r>
        <w:rPr>
          <w:rFonts w:ascii="Times New Roman"/>
          <w:b w:val="false"/>
          <w:i w:val="false"/>
          <w:color w:val="000000"/>
          <w:sz w:val="28"/>
        </w:rPr>
        <w:t>________________________________________</w:t>
      </w:r>
    </w:p>
    <w:p>
      <w:pPr>
        <w:spacing w:after="0"/>
        <w:ind w:left="0"/>
        <w:jc w:val="both"/>
      </w:pPr>
      <w:r>
        <w:rPr>
          <w:rFonts w:ascii="Times New Roman"/>
          <w:b w:val="false"/>
          <w:i w:val="false"/>
          <w:color w:val="000000"/>
          <w:sz w:val="28"/>
        </w:rPr>
        <w:t>Председатель Комиссии: 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Члены Комиссии: 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Секретарь Комиссии: ___________________________________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Приведенные сведения по показателям научной результативности подтверждаю:</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прописью, подпись получателя доплаты</w:t>
      </w:r>
    </w:p>
    <w:p>
      <w:pPr>
        <w:spacing w:after="0"/>
        <w:ind w:left="0"/>
        <w:jc w:val="both"/>
      </w:pPr>
      <w:r>
        <w:rPr>
          <w:rFonts w:ascii="Times New Roman"/>
          <w:b w:val="false"/>
          <w:i w:val="false"/>
          <w:color w:val="000000"/>
          <w:sz w:val="28"/>
        </w:rPr>
        <w:t>_____________________дата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оплаты труда научных</w:t>
            </w:r>
            <w:r>
              <w:br/>
            </w:r>
            <w:r>
              <w:rPr>
                <w:rFonts w:ascii="Times New Roman"/>
                <w:b w:val="false"/>
                <w:i w:val="false"/>
                <w:color w:val="000000"/>
                <w:sz w:val="20"/>
              </w:rPr>
              <w:t>работников научных организаций,</w:t>
            </w:r>
            <w:r>
              <w:br/>
            </w:r>
            <w:r>
              <w:rPr>
                <w:rFonts w:ascii="Times New Roman"/>
                <w:b w:val="false"/>
                <w:i w:val="false"/>
                <w:color w:val="000000"/>
                <w:sz w:val="20"/>
              </w:rPr>
              <w:t>организаций высшего и (или)</w:t>
            </w:r>
            <w:r>
              <w:br/>
            </w:r>
            <w:r>
              <w:rPr>
                <w:rFonts w:ascii="Times New Roman"/>
                <w:b w:val="false"/>
                <w:i w:val="false"/>
                <w:color w:val="000000"/>
                <w:sz w:val="20"/>
              </w:rPr>
              <w:t>послевузовского образования и иных</w:t>
            </w:r>
            <w:r>
              <w:br/>
            </w:r>
            <w:r>
              <w:rPr>
                <w:rFonts w:ascii="Times New Roman"/>
                <w:b w:val="false"/>
                <w:i w:val="false"/>
                <w:color w:val="000000"/>
                <w:sz w:val="20"/>
              </w:rPr>
              <w:t>аккредитованных субъектов научной</w:t>
            </w:r>
            <w:r>
              <w:br/>
            </w:r>
            <w:r>
              <w:rPr>
                <w:rFonts w:ascii="Times New Roman"/>
                <w:b w:val="false"/>
                <w:i w:val="false"/>
                <w:color w:val="000000"/>
                <w:sz w:val="20"/>
              </w:rPr>
              <w:t>и (или) научно- технической деятельности,</w:t>
            </w:r>
            <w:r>
              <w:br/>
            </w:r>
            <w:r>
              <w:rPr>
                <w:rFonts w:ascii="Times New Roman"/>
                <w:b w:val="false"/>
                <w:i w:val="false"/>
                <w:color w:val="000000"/>
                <w:sz w:val="20"/>
              </w:rPr>
              <w:t>выполняющих государственный заказ</w:t>
            </w:r>
            <w:r>
              <w:br/>
            </w:r>
            <w:r>
              <w:rPr>
                <w:rFonts w:ascii="Times New Roman"/>
                <w:b w:val="false"/>
                <w:i w:val="false"/>
                <w:color w:val="000000"/>
                <w:sz w:val="20"/>
              </w:rPr>
              <w:t>либо реализующих научные,</w:t>
            </w:r>
            <w:r>
              <w:br/>
            </w:r>
            <w:r>
              <w:rPr>
                <w:rFonts w:ascii="Times New Roman"/>
                <w:b w:val="false"/>
                <w:i w:val="false"/>
                <w:color w:val="000000"/>
                <w:sz w:val="20"/>
              </w:rPr>
              <w:t>научно-технические проекты и</w:t>
            </w:r>
            <w:r>
              <w:br/>
            </w:r>
            <w:r>
              <w:rPr>
                <w:rFonts w:ascii="Times New Roman"/>
                <w:b w:val="false"/>
                <w:i w:val="false"/>
                <w:color w:val="000000"/>
                <w:sz w:val="20"/>
              </w:rPr>
              <w:t>программы, финансируемые</w:t>
            </w:r>
            <w:r>
              <w:br/>
            </w:r>
            <w:r>
              <w:rPr>
                <w:rFonts w:ascii="Times New Roman"/>
                <w:b w:val="false"/>
                <w:i w:val="false"/>
                <w:color w:val="000000"/>
                <w:sz w:val="20"/>
              </w:rPr>
              <w:t>за счет бюджетных средств</w:t>
            </w:r>
          </w:p>
        </w:tc>
      </w:tr>
    </w:tbl>
    <w:bookmarkStart w:name="z113" w:id="98"/>
    <w:p>
      <w:pPr>
        <w:spacing w:after="0"/>
        <w:ind w:left="0"/>
        <w:jc w:val="left"/>
      </w:pPr>
      <w:r>
        <w:rPr>
          <w:rFonts w:ascii="Times New Roman"/>
          <w:b/>
          <w:i w:val="false"/>
          <w:color w:val="000000"/>
        </w:rPr>
        <w:t xml:space="preserve"> Доплаты за звание и ученую степень научных работников научных организаций, организаций высшего и (или) послевузовского образования и иных аккредитованных субъектов научной и (или) научно- технической деятельности, выполняющих государственный заказ либо реализующих научные, научно-технические проекты и программы, финансируемые за счет бюджетных средств</w:t>
      </w:r>
    </w:p>
    <w:bookmarkEnd w:id="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Кандидатам наук, докторам философии (PhD), докторам по профилю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МРП</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Указанная доплата устанавливается научным работникам, осуществляющим научно-исследовательские работы, в рамках базового финансирования и финансирования научных организаций, осуществляющих фундаментальные научные исследования, или в пределах утвержденных сумм по проектам грантового и программно-целевого финансирования, а также педагогам, являющимся гражданами Республики Казахстан, осуществляющим научно-педагогическую деятельность в научных организациях, организациях высшего и (или) послевузовского образования и иных аккредитованных субъектов научной и (или) научно- технической деятельности, выполняющих государственный заказ либо реализующих научные, научно-технические проекты и программы, финансируемые за счет бюджетных средств, при наличии соответствующего диплома, выданного уполномоченным органом в области аттестации научных кадров высшей квалификации, или удостоверения о признании документа об образовании и производится по основному месту работы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Докторам наук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МРП</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Ассоциированным профессорам (доцентам) с ученой степенью кандидата наук, доктора философии (PhD) и доктора по профилю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МРП</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Ассоциированным профессорам (доцентам) с ученой степенью доктора наук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МРП</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Профессорам с ученой степенью кандидата наук, доктора философии (PhD), доктора по профилю и доктора наук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МРП</w:t>
            </w:r>
          </w:p>
        </w:tc>
        <w:tc>
          <w:tcPr>
            <w:tcW w:w="0" w:type="auto"/>
            <w:vMerge/>
            <w:tcBorders>
              <w:top w:val="nil"/>
              <w:left w:val="single" w:color="cfcfcf" w:sz="5"/>
              <w:bottom w:val="single" w:color="cfcfcf" w:sz="5"/>
              <w:right w:val="single" w:color="cfcfcf" w:sz="5"/>
            </w:tcBorders>
          </w:tc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