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8a8a" w14:textId="4bc8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науки и высшего образования Республики Казахстан от 26 апреля 2024 года № 193 "О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8 апреля 2026 года № 179</w:t>
      </w:r>
    </w:p>
    <w:p>
      <w:pPr>
        <w:spacing w:after="0"/>
        <w:ind w:left="0"/>
        <w:jc w:val="both"/>
      </w:pPr>
      <w:bookmarkStart w:name="z4" w:id="0"/>
      <w:r>
        <w:rPr>
          <w:rFonts w:ascii="Times New Roman"/>
          <w:b w:val="false"/>
          <w:i w:val="false"/>
          <w:color w:val="000000"/>
          <w:sz w:val="28"/>
        </w:rPr>
        <w:t xml:space="preserve">
      В соответствии с протоколам конкурсной комиссии по формированию и распределению государственного образовательного заказа на подготовку кадров с высшим и послевузовским образованием в разрезе групп образовательных программ высшего и послевузовского образования на 2026-2027 учебный год от 17 марта 2026 года № 01-РКК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26 апреля 2024 года № 193 "О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кадров с высшим образованием на 2026-2027 учебный год в разрезе групп образовательных программ" изложить в следующей редакции:</w:t>
      </w:r>
    </w:p>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по совместным образовательным программам, реализуемым в рамках стратегического партнерства с Университетом Аризоны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в рамках стратегического партнерства с Университетом Аризоны по программе двудипломного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а также граждан Республики Казахстан в международных и иностранных учебных заведениях в Республике Казахстан и (или) их филиалов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"Международный университет Анхальт в Казахстане" университета прикладных наук Анхальт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 w:id="4"/>
    <w:p>
      <w:pPr>
        <w:spacing w:after="0"/>
        <w:ind w:left="0"/>
        <w:jc w:val="both"/>
      </w:pP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магистров на 2026-2027 учебный год" изложить в следующей редакции:</w:t>
      </w:r>
    </w:p>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3" w:id="7"/>
    <w:p>
      <w:pPr>
        <w:spacing w:after="0"/>
        <w:ind w:left="0"/>
        <w:jc w:val="both"/>
      </w:pP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докторов PhD на 2026-2027 учебный год" изложить в следующей редакции:</w:t>
      </w:r>
    </w:p>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0"/>
    <w:p>
      <w:pPr>
        <w:spacing w:after="0"/>
        <w:ind w:left="0"/>
        <w:jc w:val="both"/>
      </w:pPr>
      <w:r>
        <w:rPr>
          <w:rFonts w:ascii="Times New Roman"/>
          <w:b w:val="false"/>
          <w:i w:val="false"/>
          <w:color w:val="000000"/>
          <w:sz w:val="28"/>
        </w:rPr>
        <w:t>
      ".</w:t>
      </w:r>
    </w:p>
    <w:bookmarkEnd w:id="10"/>
    <w:bookmarkStart w:name="z18" w:id="11"/>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1"/>
    <w:bookmarkStart w:name="z19" w:id="12"/>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
    <w:bookmarkStart w:name="z20"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13"/>
    <w:bookmarkStart w:name="z21"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4"/>
    <w:bookmarkStart w:name="z22" w:id="15"/>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