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c980" w14:textId="8fcc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министерствами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марта 2026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</w:t>
      </w:r>
      <w:r>
        <w:rPr>
          <w:rFonts w:ascii="Times New Roman"/>
          <w:b w:val="false"/>
          <w:i w:val="false"/>
          <w:color w:val="000000"/>
          <w:sz w:val="28"/>
        </w:rPr>
        <w:t>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между министерствами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течение десяти календарных дней после подписания настоящего приказа направить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113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