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6b9c" w14:textId="b40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15 мая 2026 года № 45/01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под № 20209),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органических), а также нормы субсидий на 1 тонну (литр, килограмм) удобрений, приобретҰнных у продавцов удобрений, и объҰмы бюджетных средств на субсидирование удобрений (за исключением органических)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 микроэлеиенты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Amkofert 5-70-3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- 5% Фосфор - 70 % Калий - 3 %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8,06%, аминокислоты – 10,08%, органическое вещество, стимуляторы – 13,4%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 – 6,0%, СаО – 4,09%, SO3 – 2,31%, В – 0,26%, MgО – 0,29%, аминокислоты - 17,16%, органическое вещество – 0,38%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14,96%, N нитратный – 6,93%, Fe – 0,02% органические кислоты 163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THERAPY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- 18%; Азот мочевины (NH2-H) - 18%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минеральные удобрения ФЕРТИМ (КМУ ФЕРТИМ) марки KMg (FertiM KMg 55:5)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10-40-10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N-19,0%, P2O5-19%, K2O-19,0%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5-25-35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S-3,0%, Fe-0,01-0,20%, Mn-0,01-0,12%, Cu-0,01-0,12%, Zn-0,01-0,12%, Mo-0,005-0,015%, Se-0-0,005%, B-0,01-0,15%, Co-0,01-0,12%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- 21,0; Сера - 22,0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11:37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