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dac" w14:textId="3a16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2026 года № 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 после его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обязанностей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Проект вносит: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Жамбылской области Е. Нахимов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2026 года № __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при приобретении у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2,4–Д к-ты в виде малолетучих эфиров, 550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натрия, 383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гентамицина, 20 грамм/килограмм + гидрохлорид окситетрациклина, 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препараты, имеющие государственную регистрацию двойного назначения и применяемые в качестве гербицида и десиканта;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разрешҰнные к применению в качестве инсектицида, а также для борьбы с вредителями запасов в складских помещениях сельскохозяйственных товаропроизводителей;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разрешҰнные к применению в качестве инсектицида, а также для борьбы с вредителями запасов на предприятиях системы зерновых продуктов;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разрешҰнные к применению в качестве инсектицида, а также для борьбы с вредителями запасов в складских помещениях сельскохозяйственных товаропроизводителей и на предприятиях системы хлебопродуктов;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применяемые в качестве инсектицида и фунгицида;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применяемые в качестве инсектицида и средства для предпосевной обработки; ******* препараты, имеющие государственную регистрацию двойного назначения и применяемые в качестве детоксиканта и фунгицида.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