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b383" w14:textId="9bfb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 сентября 2020 года № 349 "Об утверждении Межотраслевых типовых нормативов численности работников служб охраны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июля 2026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сентября 2020 года № 349 "Об утверждении Межотраслевых типовых нормативов численности работников служб охраны труда" (зарегистрирован в Реестре государственной регистрации нормативных правовых актов под № 21164)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Межотраслевые типовые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 служб охраны труда,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349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Межотраслевые типовые нормативы численности работников служб охраны труда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Межотраслевые типовые нормативы численности работников служб охраны труда (далее – нормативы численности) разработаны в целях определения и обоснования необходимой нормативной численности работников служб охраны труда, занятых организацией, координацией и обеспечением функционирования системы управления охраной труда, осуществлением контроля за соблюдением требований охраны труда, а также рационального распределения работ между работниками служб охраны труда.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Нормативы численности распространяются на работодателей независимо от организационно-правовой формы, формы собственности и вида экономической деятельности.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нормативы численности применяются: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создании службы безопасности и охраны труда;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численности работников службы безопасности и охраны труда;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пересмотре численности работников службы безопасности и охраны труда.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Численность работников службы безопасности и охраны труда определяется работодателем в соответствии со следующими нормативами численности: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организации,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351-400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451-500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1501-2000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2501-3000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3001-3500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3501-4000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4001-4500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4501-5000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 и свыше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пределы числовых значений, в которых указано "до", следует понимать включительно.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с не целым значением определяют численность не менее указанного предельного значения.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0,5 означает возложение обязанности по обеспечению безопасности и охраны труда на другого специалиста либо закрепление отдельного одного специалиста с учетом специфики деятельности. Значение 1,5, 2,5, 3,5, 4,5, 5,5, 6,5, 7,5, 8,5, и 9,5 означает возможность у работодателя самостоятельно определять потребность, округляя с избытком до целого с учетом специфики деятельности.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численности работников службы охраны труда (Ч), осуществляется по формуле: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9017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Ч – численность работников, чел.;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Фn – полезный фонд рабочего времени одного работника за год, час. Определяется как произведение количества рабочих дней в году на его среднюю продолжительность.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Tн – годовая трудоемкость нормируемых работ, чел.-час.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трудоемкость нормируемых работ (Tн) определяется с учетом объема каждого вида выполняемых работ по формуле: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4986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Hврi - нормы времени на выполнение конкретного нормируемого вида работы, чел.-час;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- объем конкретного вида работы, выполняемой за год, i = 1, 2, ..., n- виды выполняемых работ.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времени на выполнение работы (Нвр) определяется по формуле: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20701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Нвр - норма времени на выполнение конкретного вида работы (функций), чел.-час;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Ton – норматив времени на выполнение нормируемой работы, установленный по нормативу, чел.-час;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коэффициент, учитывающий затраты времени на организационно-техническое обслуживание рабочего места, отдых (включая вынужденные паузы при выполнении работы, гимнастические упражнения) и личные потребности, а также подготовительно-заключительные работы, в процентном соотношении от оперативного времени. По результатам анализа хронометражных наблюдений рабочего времени работников К принимается равным 10% от объема оперативного времени.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Пересмотр нормативов численности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организаций, утвержденными приказом Министра здравоохранения и социального развития Республики Казахстан от 28 декабря 2015 года № 1036 (зарегистрирован в Реестре государственной регистрации нормативных правовых актов под № 12736).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