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ace30" w14:textId="0aace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12 июня 2026 года № 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 июля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 (далее - Перечень).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защиты населения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труда и социальной защиты населения Республики Казахстан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квалификационных характеристиках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руководителей, специалистов и других служащих организаций социальной защиты и занятости населения, утвержденных указанным приказом: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шестой и седьмой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"анализирует, прогнозирует спрос и предложение рабочей силы, информирует население, местные исполнительные органы и Центр развития трудовых ресурсов о состоянии рынка труда столицы, области, городов республиканского значения;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учет создания рабочих мест в рамках национальных проектов, планов развития столицы, области, города республиканского значения, региональной карты занятости столицы, области, города республиканского значения;";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</w:t>
      </w:r>
      <w:r>
        <w:rPr>
          <w:rFonts w:ascii="Times New Roman"/>
          <w:b w:val="false"/>
          <w:i w:val="false"/>
          <w:color w:val="000000"/>
          <w:sz w:val="28"/>
        </w:rPr>
        <w:t>пункта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"готовит заключение, в котором определяются вид услуги, категория получателя, место предоставления, продолжительность предоставления услуги, содержание услуги, индивидуальные особенности и направляет его в местные исполнительные органы столицы, городов республиканского значения, районов, городов областного значения;".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пятый, шестой и седьмой </w:t>
      </w:r>
      <w:r>
        <w:rPr>
          <w:rFonts w:ascii="Times New Roman"/>
          <w:b w:val="false"/>
          <w:i w:val="false"/>
          <w:color w:val="000000"/>
          <w:sz w:val="28"/>
        </w:rPr>
        <w:t>пункта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"анализирует, прогнозирует спрос и предложение рабочей силы, информирует население, местные исполнительные органы и Центр развития трудовых ресурсов о состоянии рынка труда столицы, области и городов республиканского значения;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учет создания рабочих мест в рамках национальных проектов, планов развития столицы, области, города республиканского значения, региональной карты занятости столицы, области, города республиканского значения;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вакансий, размещаемых работодателями на Электронной бирже труда о текущих вакансиях и прогнозе создаваемых рабочих мест в проектах, реализуемых в рамках национальных проектов и планов развития столицы, области, города республиканского значения, а также инициатив частного сектора;".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19 июня 2024 года № 200 "Об утверждении профессионального стандарта "Содействие занятости" следующие изменения.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"Содействие занятости", утвержденном указанным приказом: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центр трудовой мобильности - юридическое лицо, создаваемое местным исполнительным органом столицы, области и города республиканского значения в целях разработки и реализации мер содействия занятости;";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карьерный центр – филиал центра трудовой мобильности, осуществляющий выполнение его функций в столице, городах республиканского и областного значения, районах;".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14 октября 2024 года № 397 "Об утверждении Правил непрерывного профессионального развития работников центров трудовой мобильности и карьерных центров" следующие изменения: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непрерывного профессионального развития работников центров трудовой мобильности и карьерных центров, утвержденных указанным приказом: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центр трудовой мобильности - юридическое лицо, создаваемое местным исполнительным органом столицы, области и города республиканского значения в целях разработки и реализации мер содействия занятости;";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карьерный центр – филиал центра трудовой мобильности, осуществляющий выполнение его функций в столице, городах республиканского значения, районах, городах областного значения;".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5 ноября 2024 года № 422 "Об утверждении Правил проведения аттестации на профессиональную компетентность работников центров трудовой мобильности (карьерных центров)" следующие изменения: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аттестации на профессиональную компетентность работников центров трудовой мобильности (карьерных центров), утвержденных указанным приказом: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центр трудовой мобильности – юридическое лицо, создаваемое местным исполнительным органом столицы, области и города республиканского значения в целях разработки и реализации мер содействия занятости;";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карьерный центр – филиал центра трудовой мобильности, осуществляющий выполнение его функций в столице, городах республиканского  и областного значения, районах;";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местный исполнительный орган по вопросам социальной защиты и занятости населения – местный исполнительный орган  столицы, области, городов республиканского значения,  определяющий направления в сфере социальной защиты и занятости населения.";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Организация повышения квалификации в течение 5 (пяти) рабочих дней после дня завершения тестирования направляет в местные исполнительные органы по вопросам социальной защиты и занятости населения  столицы, областей и городов республиканского значения сведения о результатах тестирования работников центров трудовой мобильности (карьерных центров) по форме согласно приложению 2 к настоящим Правилам.";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В течение 3 (трех) рабочих дней после получения сведений о результатах тестирования работников центров трудовой мобильности (карьерных центров) местный исполнительный орган по вопросам социальной защиты и занятости населения столицы, области и города республиканского значения:";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профессиональную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компетентность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трудовой мобильности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(карьерных центров)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результатах тестирования работников центров трудовой мобильности (карьерных центров)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Столица, область и город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продолжение таблицы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аттестации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тестирования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 тестирования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профессиональную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компетентность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трудовой мобильности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(карьерных центров)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 присвоении квалификационной категории</w:t>
      </w:r>
    </w:p>
    <w:bookmarkEnd w:id="40"/>
    <w:p>
      <w:pPr>
        <w:spacing w:after="0"/>
        <w:ind w:left="0"/>
        <w:jc w:val="both"/>
      </w:pPr>
      <w:bookmarkStart w:name="z65" w:id="41"/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Решением ________________________________________________________ 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(местный исполнительный орган по вопросам социальной защиты и занятости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столицы, области и города республиканского значения)</w:t>
      </w:r>
    </w:p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"____" "__________" 20___ года,</w:t>
      </w:r>
    </w:p>
    <w:bookmarkEnd w:id="42"/>
    <w:bookmarkStart w:name="z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43"/>
    <w:bookmarkStart w:name="z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</w:t>
      </w:r>
    </w:p>
    <w:bookmarkEnd w:id="44"/>
    <w:p>
      <w:pPr>
        <w:spacing w:after="0"/>
        <w:ind w:left="0"/>
        <w:jc w:val="both"/>
      </w:pPr>
      <w:bookmarkStart w:name="z69" w:id="45"/>
      <w:r>
        <w:rPr>
          <w:rFonts w:ascii="Times New Roman"/>
          <w:b w:val="false"/>
          <w:i w:val="false"/>
          <w:color w:val="000000"/>
          <w:sz w:val="28"/>
        </w:rPr>
        <w:t xml:space="preserve">
      присвоена квалификационная категория ________________________________ 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категории)</w:t>
      </w:r>
    </w:p>
    <w:bookmarkStart w:name="z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сроком до "______" "_________" 20___ года.</w:t>
      </w:r>
    </w:p>
    <w:bookmarkEnd w:id="46"/>
    <w:p>
      <w:pPr>
        <w:spacing w:after="0"/>
        <w:ind w:left="0"/>
        <w:jc w:val="both"/>
      </w:pPr>
      <w:bookmarkStart w:name="z71" w:id="47"/>
      <w:r>
        <w:rPr>
          <w:rFonts w:ascii="Times New Roman"/>
          <w:b w:val="false"/>
          <w:i w:val="false"/>
          <w:color w:val="000000"/>
          <w:sz w:val="28"/>
        </w:rPr>
        <w:t>
      Руководитель________________________________________________________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Ф.И.О. (при его наличии), подпись</w:t>
      </w:r>
    </w:p>
    <w:bookmarkStart w:name="z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48"/>
    <w:p>
      <w:pPr>
        <w:spacing w:after="0"/>
        <w:ind w:left="0"/>
        <w:jc w:val="both"/>
      </w:pPr>
      <w:bookmarkStart w:name="z73" w:id="49"/>
      <w:r>
        <w:rPr>
          <w:rFonts w:ascii="Times New Roman"/>
          <w:b w:val="false"/>
          <w:i w:val="false"/>
          <w:color w:val="000000"/>
          <w:sz w:val="28"/>
        </w:rPr>
        <w:t>
      Место выдачи________________________________________________________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(область, город)</w:t>
      </w:r>
    </w:p>
    <w:bookmarkStart w:name="z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"_____" "_____________" 20__ года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профессиональную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компетентность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трудовой мобильности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(карьерных центров)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 соответствии занимаемой должности</w:t>
      </w:r>
    </w:p>
    <w:bookmarkEnd w:id="51"/>
    <w:p>
      <w:pPr>
        <w:spacing w:after="0"/>
        <w:ind w:left="0"/>
        <w:jc w:val="both"/>
      </w:pPr>
      <w:bookmarkStart w:name="z79" w:id="52"/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Решением ______________________________________________________ 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(местный исполнительный орган по вопросам социальной защиты и занятости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столицы, области и города республиканского значения)</w:t>
      </w:r>
    </w:p>
    <w:bookmarkStart w:name="z8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"____" __________ 20___ года,</w:t>
      </w:r>
    </w:p>
    <w:bookmarkEnd w:id="53"/>
    <w:p>
      <w:pPr>
        <w:spacing w:after="0"/>
        <w:ind w:left="0"/>
        <w:jc w:val="both"/>
      </w:pPr>
      <w:bookmarkStart w:name="z81" w:id="54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Ф.И.О. (при его наличии)</w:t>
      </w:r>
    </w:p>
    <w:p>
      <w:pPr>
        <w:spacing w:after="0"/>
        <w:ind w:left="0"/>
        <w:jc w:val="both"/>
      </w:pPr>
      <w:bookmarkStart w:name="z82" w:id="55"/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соответствует занимаемой должности _________________________________ 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должности)</w:t>
      </w:r>
    </w:p>
    <w:bookmarkStart w:name="z8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свидетельства до "____" "_________" 20___ года.</w:t>
      </w:r>
    </w:p>
    <w:bookmarkEnd w:id="56"/>
    <w:p>
      <w:pPr>
        <w:spacing w:after="0"/>
        <w:ind w:left="0"/>
        <w:jc w:val="both"/>
      </w:pPr>
      <w:bookmarkStart w:name="z84" w:id="57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Ф.И.О. (при его наличии), подпись</w:t>
      </w:r>
    </w:p>
    <w:bookmarkStart w:name="z8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58"/>
    <w:p>
      <w:pPr>
        <w:spacing w:after="0"/>
        <w:ind w:left="0"/>
        <w:jc w:val="both"/>
      </w:pPr>
      <w:bookmarkStart w:name="z86" w:id="59"/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выдачи___________________________________________________ 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(город, область)</w:t>
      </w:r>
    </w:p>
    <w:bookmarkStart w:name="z8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"______" _____________ 20_________года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