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40bc" w14:textId="07e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установления нормативов численности административно-управленческого персонала в организациях и (или) находящихся в ведении центральных государственных и местных исполнительных органов</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марта 2020 года № 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229-68)</w:t>
      </w:r>
      <w:r>
        <w:rPr>
          <w:rFonts w:ascii="Times New Roman"/>
          <w:b w:val="false"/>
          <w:i w:val="false"/>
          <w:color w:val="000000"/>
          <w:sz w:val="28"/>
        </w:rPr>
        <w:t xml:space="preserve"> пункта 15 Положения Министерства труда и социальной защиты населения Республики Казахстан, утвержденного постановлением Правительства Республики Казахстан от 18 февраля 2017 года № 81 "Некоторые вопросы Министерства труда и социальной защиты населения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нормативов численности административно-управленческого персонала в организациях и (или) находящихся в ведении центральных государственных и местных исполнительных органов.</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bookmarkStart w:name="z13" w:id="7"/>
    <w:p>
      <w:pPr>
        <w:spacing w:after="0"/>
        <w:ind w:left="0"/>
        <w:jc w:val="left"/>
      </w:pPr>
      <w:r>
        <w:rPr>
          <w:rFonts w:ascii="Times New Roman"/>
          <w:b/>
          <w:i w:val="false"/>
          <w:color w:val="000000"/>
        </w:rPr>
        <w:t xml:space="preserve"> Правила установления нормативов численности административно-управленческого персонала в подведомственных организациях, находящихся в ведении центральных государственных органов и местных исполнительных органов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установления нормативов численности административно-управленческого персонала в подведомственных организациях, находящихся в ведении центральных государственных органов и местных исполнительных органов (далее – Правила) разработаны в соответствии с </w:t>
      </w:r>
      <w:r>
        <w:rPr>
          <w:rFonts w:ascii="Times New Roman"/>
          <w:b w:val="false"/>
          <w:i w:val="false"/>
          <w:color w:val="000000"/>
          <w:sz w:val="28"/>
        </w:rPr>
        <w:t>пунктом 229-68</w:t>
      </w:r>
      <w:r>
        <w:rPr>
          <w:rFonts w:ascii="Times New Roman"/>
          <w:b w:val="false"/>
          <w:i w:val="false"/>
          <w:color w:val="000000"/>
          <w:sz w:val="28"/>
        </w:rPr>
        <w:t xml:space="preserve"> пункта 15 Положения Министерства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определения норматива численности административно-управленческого персонала в подведомственных организациях, находящихся в ведении центральных государственных органов и местных исполнительных органов (далее – организации).</w:t>
      </w:r>
    </w:p>
    <w:bookmarkEnd w:id="9"/>
    <w:bookmarkStart w:name="z16" w:id="10"/>
    <w:p>
      <w:pPr>
        <w:spacing w:after="0"/>
        <w:ind w:left="0"/>
        <w:jc w:val="left"/>
      </w:pPr>
      <w:r>
        <w:rPr>
          <w:rFonts w:ascii="Times New Roman"/>
          <w:b/>
          <w:i w:val="false"/>
          <w:color w:val="000000"/>
        </w:rPr>
        <w:t xml:space="preserve"> Глава 2. Порядок установления нормативов численности административно-управленческого персонала в организациях</w:t>
      </w:r>
    </w:p>
    <w:bookmarkEnd w:id="10"/>
    <w:bookmarkStart w:name="z17" w:id="11"/>
    <w:p>
      <w:pPr>
        <w:spacing w:after="0"/>
        <w:ind w:left="0"/>
        <w:jc w:val="both"/>
      </w:pPr>
      <w:r>
        <w:rPr>
          <w:rFonts w:ascii="Times New Roman"/>
          <w:b w:val="false"/>
          <w:i w:val="false"/>
          <w:color w:val="000000"/>
          <w:sz w:val="28"/>
        </w:rPr>
        <w:t>
      2. Численность административно-управленческого персонала устанавливается в следующих размерах:</w:t>
      </w:r>
    </w:p>
    <w:bookmarkEnd w:id="11"/>
    <w:bookmarkStart w:name="z18" w:id="12"/>
    <w:p>
      <w:pPr>
        <w:spacing w:after="0"/>
        <w:ind w:left="0"/>
        <w:jc w:val="both"/>
      </w:pPr>
      <w:r>
        <w:rPr>
          <w:rFonts w:ascii="Times New Roman"/>
          <w:b w:val="false"/>
          <w:i w:val="false"/>
          <w:color w:val="000000"/>
          <w:sz w:val="28"/>
        </w:rPr>
        <w:t>
      для организаций с общей штатной численностью работников менее 60 единиц – до 25%;</w:t>
      </w:r>
    </w:p>
    <w:bookmarkEnd w:id="12"/>
    <w:bookmarkStart w:name="z19" w:id="13"/>
    <w:p>
      <w:pPr>
        <w:spacing w:after="0"/>
        <w:ind w:left="0"/>
        <w:jc w:val="both"/>
      </w:pPr>
      <w:r>
        <w:rPr>
          <w:rFonts w:ascii="Times New Roman"/>
          <w:b w:val="false"/>
          <w:i w:val="false"/>
          <w:color w:val="000000"/>
          <w:sz w:val="28"/>
        </w:rPr>
        <w:t>
      для организаций с общей штатной численностью работников более 60 единиц – до 15%.</w:t>
      </w:r>
    </w:p>
    <w:bookmarkEnd w:id="13"/>
    <w:bookmarkStart w:name="z20" w:id="14"/>
    <w:p>
      <w:pPr>
        <w:spacing w:after="0"/>
        <w:ind w:left="0"/>
        <w:jc w:val="both"/>
      </w:pPr>
      <w:r>
        <w:rPr>
          <w:rFonts w:ascii="Times New Roman"/>
          <w:b w:val="false"/>
          <w:i w:val="false"/>
          <w:color w:val="000000"/>
          <w:sz w:val="28"/>
        </w:rPr>
        <w:t>
      3. К административно-управленческому персоналу относятся:</w:t>
      </w:r>
    </w:p>
    <w:bookmarkEnd w:id="14"/>
    <w:bookmarkStart w:name="z21" w:id="15"/>
    <w:p>
      <w:pPr>
        <w:spacing w:after="0"/>
        <w:ind w:left="0"/>
        <w:jc w:val="both"/>
      </w:pPr>
      <w:r>
        <w:rPr>
          <w:rFonts w:ascii="Times New Roman"/>
          <w:b w:val="false"/>
          <w:i w:val="false"/>
          <w:color w:val="000000"/>
          <w:sz w:val="28"/>
        </w:rPr>
        <w:t>
      1) должности руководителя организации, его заместителей (за исключением заместителей, осуществляющих совмещение производственных и (или) отраслевых функций в организациях здравоохранения, образования и культуры), членов правления (при наличии), руководителей аппаратов (при наличии);</w:t>
      </w:r>
    </w:p>
    <w:bookmarkEnd w:id="15"/>
    <w:bookmarkStart w:name="z22" w:id="16"/>
    <w:p>
      <w:pPr>
        <w:spacing w:after="0"/>
        <w:ind w:left="0"/>
        <w:jc w:val="both"/>
      </w:pPr>
      <w:r>
        <w:rPr>
          <w:rFonts w:ascii="Times New Roman"/>
          <w:b w:val="false"/>
          <w:i w:val="false"/>
          <w:color w:val="000000"/>
          <w:sz w:val="28"/>
        </w:rPr>
        <w:t>
      2) подразделения и (или) должности, обеспечивающие и (или) осуществляющие следующие функции (процессы) в организации:</w:t>
      </w:r>
    </w:p>
    <w:bookmarkEnd w:id="16"/>
    <w:bookmarkStart w:name="z23" w:id="17"/>
    <w:p>
      <w:pPr>
        <w:spacing w:after="0"/>
        <w:ind w:left="0"/>
        <w:jc w:val="both"/>
      </w:pPr>
      <w:r>
        <w:rPr>
          <w:rFonts w:ascii="Times New Roman"/>
          <w:b w:val="false"/>
          <w:i w:val="false"/>
          <w:color w:val="000000"/>
          <w:sz w:val="28"/>
        </w:rPr>
        <w:t>
      документооборот (в том числе архивную деятельность) в организации;</w:t>
      </w:r>
    </w:p>
    <w:bookmarkEnd w:id="17"/>
    <w:bookmarkStart w:name="z24" w:id="18"/>
    <w:p>
      <w:pPr>
        <w:spacing w:after="0"/>
        <w:ind w:left="0"/>
        <w:jc w:val="both"/>
      </w:pPr>
      <w:r>
        <w:rPr>
          <w:rFonts w:ascii="Times New Roman"/>
          <w:b w:val="false"/>
          <w:i w:val="false"/>
          <w:color w:val="000000"/>
          <w:sz w:val="28"/>
        </w:rPr>
        <w:t>
      сопровождение закупок в организации;</w:t>
      </w:r>
    </w:p>
    <w:bookmarkEnd w:id="18"/>
    <w:bookmarkStart w:name="z25" w:id="19"/>
    <w:p>
      <w:pPr>
        <w:spacing w:after="0"/>
        <w:ind w:left="0"/>
        <w:jc w:val="both"/>
      </w:pPr>
      <w:r>
        <w:rPr>
          <w:rFonts w:ascii="Times New Roman"/>
          <w:b w:val="false"/>
          <w:i w:val="false"/>
          <w:color w:val="000000"/>
          <w:sz w:val="28"/>
        </w:rPr>
        <w:t>
      обеспечение безопасности в организации (в том числе защиту государственных секретов и гражданской обороны);</w:t>
      </w:r>
    </w:p>
    <w:bookmarkEnd w:id="19"/>
    <w:bookmarkStart w:name="z26" w:id="20"/>
    <w:p>
      <w:pPr>
        <w:spacing w:after="0"/>
        <w:ind w:left="0"/>
        <w:jc w:val="both"/>
      </w:pPr>
      <w:r>
        <w:rPr>
          <w:rFonts w:ascii="Times New Roman"/>
          <w:b w:val="false"/>
          <w:i w:val="false"/>
          <w:color w:val="000000"/>
          <w:sz w:val="28"/>
        </w:rPr>
        <w:t>
      кадровую работу в организации;</w:t>
      </w:r>
    </w:p>
    <w:bookmarkEnd w:id="20"/>
    <w:bookmarkStart w:name="z27" w:id="21"/>
    <w:p>
      <w:pPr>
        <w:spacing w:after="0"/>
        <w:ind w:left="0"/>
        <w:jc w:val="both"/>
      </w:pPr>
      <w:r>
        <w:rPr>
          <w:rFonts w:ascii="Times New Roman"/>
          <w:b w:val="false"/>
          <w:i w:val="false"/>
          <w:color w:val="000000"/>
          <w:sz w:val="28"/>
        </w:rPr>
        <w:t>
      юридическую работу в организации (в том числе представление интересов организации в суде, а также других организациях при рассмотрении правовых вопросов деятельности организации);</w:t>
      </w:r>
    </w:p>
    <w:bookmarkEnd w:id="21"/>
    <w:bookmarkStart w:name="z28" w:id="22"/>
    <w:p>
      <w:pPr>
        <w:spacing w:after="0"/>
        <w:ind w:left="0"/>
        <w:jc w:val="both"/>
      </w:pPr>
      <w:r>
        <w:rPr>
          <w:rFonts w:ascii="Times New Roman"/>
          <w:b w:val="false"/>
          <w:i w:val="false"/>
          <w:color w:val="000000"/>
          <w:sz w:val="28"/>
        </w:rPr>
        <w:t>
      финансовую деятельность в организации (в том числе бухгалтерский учет);</w:t>
      </w:r>
    </w:p>
    <w:bookmarkEnd w:id="22"/>
    <w:bookmarkStart w:name="z29" w:id="23"/>
    <w:p>
      <w:pPr>
        <w:spacing w:after="0"/>
        <w:ind w:left="0"/>
        <w:jc w:val="both"/>
      </w:pPr>
      <w:r>
        <w:rPr>
          <w:rFonts w:ascii="Times New Roman"/>
          <w:b w:val="false"/>
          <w:i w:val="false"/>
          <w:color w:val="000000"/>
          <w:sz w:val="28"/>
        </w:rPr>
        <w:t>
      экономическую деятельность в организации (в том числе планирование, управление активами);</w:t>
      </w:r>
    </w:p>
    <w:bookmarkEnd w:id="23"/>
    <w:bookmarkStart w:name="z30" w:id="24"/>
    <w:p>
      <w:pPr>
        <w:spacing w:after="0"/>
        <w:ind w:left="0"/>
        <w:jc w:val="both"/>
      </w:pPr>
      <w:r>
        <w:rPr>
          <w:rFonts w:ascii="Times New Roman"/>
          <w:b w:val="false"/>
          <w:i w:val="false"/>
          <w:color w:val="000000"/>
          <w:sz w:val="28"/>
        </w:rPr>
        <w:t>
      3) отдельные подразделения и (или) должности:</w:t>
      </w:r>
    </w:p>
    <w:bookmarkEnd w:id="24"/>
    <w:bookmarkStart w:name="z31" w:id="25"/>
    <w:p>
      <w:pPr>
        <w:spacing w:after="0"/>
        <w:ind w:left="0"/>
        <w:jc w:val="both"/>
      </w:pPr>
      <w:r>
        <w:rPr>
          <w:rFonts w:ascii="Times New Roman"/>
          <w:b w:val="false"/>
          <w:i w:val="false"/>
          <w:color w:val="000000"/>
          <w:sz w:val="28"/>
        </w:rPr>
        <w:t>
      комплаенс служба и (или) офицер;</w:t>
      </w:r>
    </w:p>
    <w:bookmarkEnd w:id="25"/>
    <w:bookmarkStart w:name="z32" w:id="26"/>
    <w:p>
      <w:pPr>
        <w:spacing w:after="0"/>
        <w:ind w:left="0"/>
        <w:jc w:val="both"/>
      </w:pPr>
      <w:r>
        <w:rPr>
          <w:rFonts w:ascii="Times New Roman"/>
          <w:b w:val="false"/>
          <w:i w:val="false"/>
          <w:color w:val="000000"/>
          <w:sz w:val="28"/>
        </w:rPr>
        <w:t>
      корпоративный секретарь;</w:t>
      </w:r>
    </w:p>
    <w:bookmarkEnd w:id="26"/>
    <w:bookmarkStart w:name="z33" w:id="27"/>
    <w:p>
      <w:pPr>
        <w:spacing w:after="0"/>
        <w:ind w:left="0"/>
        <w:jc w:val="both"/>
      </w:pPr>
      <w:r>
        <w:rPr>
          <w:rFonts w:ascii="Times New Roman"/>
          <w:b w:val="false"/>
          <w:i w:val="false"/>
          <w:color w:val="000000"/>
          <w:sz w:val="28"/>
        </w:rPr>
        <w:t>
      служба внутреннего аудита;</w:t>
      </w:r>
    </w:p>
    <w:bookmarkEnd w:id="27"/>
    <w:bookmarkStart w:name="z34" w:id="28"/>
    <w:p>
      <w:pPr>
        <w:spacing w:after="0"/>
        <w:ind w:left="0"/>
        <w:jc w:val="both"/>
      </w:pPr>
      <w:r>
        <w:rPr>
          <w:rFonts w:ascii="Times New Roman"/>
          <w:b w:val="false"/>
          <w:i w:val="false"/>
          <w:color w:val="000000"/>
          <w:sz w:val="28"/>
        </w:rPr>
        <w:t>
      уполномоченное лицо (пресс-секретарь) либо подразделение по взаимодействию со средствами массовой информации;</w:t>
      </w:r>
    </w:p>
    <w:bookmarkEnd w:id="28"/>
    <w:bookmarkStart w:name="z35" w:id="29"/>
    <w:p>
      <w:pPr>
        <w:spacing w:after="0"/>
        <w:ind w:left="0"/>
        <w:jc w:val="both"/>
      </w:pPr>
      <w:r>
        <w:rPr>
          <w:rFonts w:ascii="Times New Roman"/>
          <w:b w:val="false"/>
          <w:i w:val="false"/>
          <w:color w:val="000000"/>
          <w:sz w:val="28"/>
        </w:rPr>
        <w:t>
      секретариат первого руководителя организации (в том числе помощник, советник и иные схожие по функционалу должности).</w:t>
      </w:r>
    </w:p>
    <w:bookmarkEnd w:id="29"/>
    <w:bookmarkStart w:name="z36" w:id="30"/>
    <w:p>
      <w:pPr>
        <w:spacing w:after="0"/>
        <w:ind w:left="0"/>
        <w:jc w:val="both"/>
      </w:pPr>
      <w:r>
        <w:rPr>
          <w:rFonts w:ascii="Times New Roman"/>
          <w:b w:val="false"/>
          <w:i w:val="false"/>
          <w:color w:val="000000"/>
          <w:sz w:val="28"/>
        </w:rPr>
        <w:t>
      Подпункт 2) настоящего пункта не распространяется на отдельные подразделения и (или) должности в случае если их функционал отнесен к основной (уставной) деятельности организации (производственной и (или) отраслевой деятельности).</w:t>
      </w:r>
    </w:p>
    <w:bookmarkEnd w:id="30"/>
    <w:bookmarkStart w:name="z37" w:id="31"/>
    <w:p>
      <w:pPr>
        <w:spacing w:after="0"/>
        <w:ind w:left="0"/>
        <w:jc w:val="both"/>
      </w:pPr>
      <w:r>
        <w:rPr>
          <w:rFonts w:ascii="Times New Roman"/>
          <w:b w:val="false"/>
          <w:i w:val="false"/>
          <w:color w:val="000000"/>
          <w:sz w:val="28"/>
        </w:rPr>
        <w:t>
      4. К производственному (отраслевому) отраслевому персоналу относятся подразделения и (или) должности, в том числе руководители самостоятельных подразделений и руководители внутри самостоятельных подразделений, функционал которых связан с основной (уставной) деятельностью организации.</w:t>
      </w:r>
    </w:p>
    <w:bookmarkEnd w:id="31"/>
    <w:bookmarkStart w:name="z38" w:id="32"/>
    <w:p>
      <w:pPr>
        <w:spacing w:after="0"/>
        <w:ind w:left="0"/>
        <w:jc w:val="both"/>
      </w:pPr>
      <w:r>
        <w:rPr>
          <w:rFonts w:ascii="Times New Roman"/>
          <w:b w:val="false"/>
          <w:i w:val="false"/>
          <w:color w:val="000000"/>
          <w:sz w:val="28"/>
        </w:rPr>
        <w:t>
      5. К вспомогательному (обслуживающему) персоналу относятся подразделения и (или) должности, в том числе руководители самостоятельных подразделений и руководители внутри самостоятельных подразделений, осуществляющие функции по инженерно-хозяйственной и (или) обслуживающей деятельности.</w:t>
      </w:r>
    </w:p>
    <w:bookmarkEnd w:id="32"/>
    <w:bookmarkStart w:name="z39" w:id="33"/>
    <w:p>
      <w:pPr>
        <w:spacing w:after="0"/>
        <w:ind w:left="0"/>
        <w:jc w:val="both"/>
      </w:pPr>
      <w:r>
        <w:rPr>
          <w:rFonts w:ascii="Times New Roman"/>
          <w:b w:val="false"/>
          <w:i w:val="false"/>
          <w:color w:val="000000"/>
          <w:sz w:val="28"/>
        </w:rPr>
        <w:t>
      Настоящий пункт Правил не распространяется на подразделения и (или) должности в случае если их деятельность и функционал отнесен к основной (уставной) деятельности организации (производственной и (или) отраслевой деятельности).</w:t>
      </w:r>
    </w:p>
    <w:bookmarkEnd w:id="33"/>
    <w:bookmarkStart w:name="z40" w:id="34"/>
    <w:p>
      <w:pPr>
        <w:spacing w:after="0"/>
        <w:ind w:left="0"/>
        <w:jc w:val="both"/>
      </w:pPr>
      <w:r>
        <w:rPr>
          <w:rFonts w:ascii="Times New Roman"/>
          <w:b w:val="false"/>
          <w:i w:val="false"/>
          <w:color w:val="000000"/>
          <w:sz w:val="28"/>
        </w:rPr>
        <w:t>
      6. Уполномоченный государственный орган по труду на полугодовой основе посредством информационной системы "Единая кадровая система" проводит мониторинг штатных расписаний на предмет соблюдения положений настоящих Правил. По итогам мониторинга уполномоченный государственный орган по труду вносит предложения в соответствующие государственные органы.</w:t>
      </w:r>
    </w:p>
    <w:bookmarkEnd w:id="34"/>
    <w:bookmarkStart w:name="z41" w:id="35"/>
    <w:p>
      <w:pPr>
        <w:spacing w:after="0"/>
        <w:ind w:left="0"/>
        <w:jc w:val="left"/>
      </w:pPr>
      <w:r>
        <w:rPr>
          <w:rFonts w:ascii="Times New Roman"/>
          <w:b/>
          <w:i w:val="false"/>
          <w:color w:val="000000"/>
        </w:rPr>
        <w:t xml:space="preserve"> Глава 3. Переходные положения</w:t>
      </w:r>
    </w:p>
    <w:bookmarkEnd w:id="35"/>
    <w:bookmarkStart w:name="z42" w:id="36"/>
    <w:p>
      <w:pPr>
        <w:spacing w:after="0"/>
        <w:ind w:left="0"/>
        <w:jc w:val="both"/>
      </w:pPr>
      <w:r>
        <w:rPr>
          <w:rFonts w:ascii="Times New Roman"/>
          <w:b w:val="false"/>
          <w:i w:val="false"/>
          <w:color w:val="000000"/>
          <w:sz w:val="28"/>
        </w:rPr>
        <w:t>
      7. В случае, если утвержденное (установленное) штатное расписание организаций не соответствует настоящим Правилам, то указанные организации в течение трех месяцев с момента введения в действие настоящих Правил в установленном законодательством Республики Казахстан порядке вносят изменения в штатную численность и штатное расписание.</w:t>
      </w:r>
    </w:p>
    <w:bookmarkEnd w:id="36"/>
    <w:bookmarkStart w:name="z43" w:id="37"/>
    <w:p>
      <w:pPr>
        <w:spacing w:after="0"/>
        <w:ind w:left="0"/>
        <w:jc w:val="both"/>
      </w:pPr>
      <w:r>
        <w:rPr>
          <w:rFonts w:ascii="Times New Roman"/>
          <w:b w:val="false"/>
          <w:i w:val="false"/>
          <w:color w:val="000000"/>
          <w:sz w:val="28"/>
        </w:rPr>
        <w:t>
      Внесение изменений в штатную численность и штатное расписание осуществляются в соответствии с настоящими Правилами и действующим законодательством Республики Казахстан, а также с учетом автоматизации и оптимизации бизнес-процессов в организации.</w:t>
      </w:r>
    </w:p>
    <w:bookmarkEnd w:id="37"/>
    <w:bookmarkStart w:name="z44" w:id="38"/>
    <w:p>
      <w:pPr>
        <w:spacing w:after="0"/>
        <w:ind w:left="0"/>
        <w:jc w:val="both"/>
      </w:pPr>
      <w:r>
        <w:rPr>
          <w:rFonts w:ascii="Times New Roman"/>
          <w:b w:val="false"/>
          <w:i w:val="false"/>
          <w:color w:val="000000"/>
          <w:sz w:val="28"/>
        </w:rPr>
        <w:t>
      Государственные органы обеспечивают внутренний контроль в подведомственных организациях за исполнением настоящих Правил.</w:t>
      </w:r>
    </w:p>
    <w:bookmarkEnd w:id="38"/>
    <w:bookmarkStart w:name="z45" w:id="39"/>
    <w:p>
      <w:pPr>
        <w:spacing w:after="0"/>
        <w:ind w:left="0"/>
        <w:jc w:val="both"/>
      </w:pPr>
      <w:r>
        <w:rPr>
          <w:rFonts w:ascii="Times New Roman"/>
          <w:b w:val="false"/>
          <w:i w:val="false"/>
          <w:color w:val="000000"/>
          <w:sz w:val="28"/>
        </w:rPr>
        <w:t>
      ____________________________________</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