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70a3" w14:textId="b1f7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10 марта 2026 года № 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597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 образования с учетом кредитной технологии обучения" (зарегистрирован в Реестре государственной регистрации нормативных правовых актов за № 16137 ),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области Абай"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акима области Абай.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пункт 1 распространяется на правоотношения, возникшие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 ния, в том числе мини-центры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пребывания, в том числе мини-центры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 коррекционная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20 646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лет-14000, от 3 до 7 лет -15000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лет-14000, от 3 до 7 лет -15000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лет-19500, от 3 до 7 лет -22000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лет-19500, от 3 до 7 лет -22000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лет-18000, от 3 до 7 лет -22000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лет-18000, от 3 до 7 лет -22000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лет-15000, от 3 до 7 лет -17000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лет-15000, от 3 до 7 лет -17000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 до 7 лет -19000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 до 7 лет -19000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лет-17000, от 3 до 7 лет -19000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лет-17000, от 3 до 7 лет -19000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 до 7 лет -19000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 до 7 лет -19000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 до 7 лет -19000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лет-16000, от 3 до 7 лет - 19000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-19500, от 3 до 7 лет -23000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-19500, от 3 до 7 лет -23000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лет-22370, от 3 до 7 лет -29438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лет-22370, от 3 до 7 лет -29438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лет-15000, от 3 до 7 лет -20000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лет-15000, от 3 до 7 лет -20000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лет-12000, от 3 до 7 лет -16000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лет-12000, от 3 до 7 лет -16000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20 646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