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763ef" w14:textId="f6763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в приказ Заместителя Премьер-Министра Республики Казахстан – Министра сельского хозяйства Республики Казахстан от 1 июня 2017 года № 221 "Об утверждении Положения о Комитете государственной инспекции в агропромышленном комплексе Министерства сельского хозяйства Республики Казахстан"</w:t>
      </w:r>
    </w:p>
    <w:p>
      <w:pPr>
        <w:spacing w:after="0"/>
        <w:ind w:left="0"/>
        <w:jc w:val="both"/>
      </w:pPr>
      <w:r>
        <w:rPr>
          <w:rFonts w:ascii="Times New Roman"/>
          <w:b w:val="false"/>
          <w:i w:val="false"/>
          <w:color w:val="000000"/>
          <w:sz w:val="28"/>
        </w:rPr>
        <w:t>Приказ Министра сельского хозяйства Республики Казахстан от 22 июня 2026 года № 252</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6 апреля 2005 года № 310 "Некоторые вопросы Министерства сельского хозяйства Республики Казахстан",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1 июня 2017 года № 221 "Об утверждении Положения о Комитете государственной инспекции в агропромышленном комплексе Министерства сельского хозяйства Республики Казахстан" следующие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Комитете государственной инспекции в агропромышленном комплексе Министерства сельского хозяйства Республики Казахстан, утвержденном указанным приказом: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дополнить подпунктами 114-19), 114-20), 114-21), 114-22), 114-23), 114-24), 114-25), 114-26), 114-27), 114-28), 114-29), 114-30), 114-31), 114-32), 114-33), 114-34), 114-35), 114-36), 114-37) и 114-38) следующего содержания:</w:t>
      </w:r>
    </w:p>
    <w:bookmarkStart w:name="z8" w:id="3"/>
    <w:p>
      <w:pPr>
        <w:spacing w:after="0"/>
        <w:ind w:left="0"/>
        <w:jc w:val="both"/>
      </w:pPr>
      <w:r>
        <w:rPr>
          <w:rFonts w:ascii="Times New Roman"/>
          <w:b w:val="false"/>
          <w:i w:val="false"/>
          <w:color w:val="000000"/>
          <w:sz w:val="28"/>
        </w:rPr>
        <w:t>
      "114-19) обеспечивает развитие взаимоотношений Республики Казахстан с иностранными государствами в области карантина растений;</w:t>
      </w:r>
    </w:p>
    <w:bookmarkEnd w:id="3"/>
    <w:bookmarkStart w:name="z9" w:id="4"/>
    <w:p>
      <w:pPr>
        <w:spacing w:after="0"/>
        <w:ind w:left="0"/>
        <w:jc w:val="both"/>
      </w:pPr>
      <w:r>
        <w:rPr>
          <w:rFonts w:ascii="Times New Roman"/>
          <w:b w:val="false"/>
          <w:i w:val="false"/>
          <w:color w:val="000000"/>
          <w:sz w:val="28"/>
        </w:rPr>
        <w:t>
      114-20) разрабатывает и утверждает перечень вредных организмов, борьба с которыми осуществляется за счет бюджетных средств, и порядок проведения фитосанитарных мероприятий;</w:t>
      </w:r>
    </w:p>
    <w:bookmarkEnd w:id="4"/>
    <w:bookmarkStart w:name="z10" w:id="5"/>
    <w:p>
      <w:pPr>
        <w:spacing w:after="0"/>
        <w:ind w:left="0"/>
        <w:jc w:val="both"/>
      </w:pPr>
      <w:r>
        <w:rPr>
          <w:rFonts w:ascii="Times New Roman"/>
          <w:b w:val="false"/>
          <w:i w:val="false"/>
          <w:color w:val="000000"/>
          <w:sz w:val="28"/>
        </w:rPr>
        <w:t>
      114-21) устанавливает по согласованию с центральным уполномоченным органом и антимонопольным органом цены на товары (работы, услуги), производимые и (или) реализуемые республиканским государственным предприятием на праве хозяйственного ведения, созданным по решению Правительства Республики Казахстан;</w:t>
      </w:r>
    </w:p>
    <w:bookmarkEnd w:id="5"/>
    <w:bookmarkStart w:name="z11" w:id="6"/>
    <w:p>
      <w:pPr>
        <w:spacing w:after="0"/>
        <w:ind w:left="0"/>
        <w:jc w:val="both"/>
      </w:pPr>
      <w:r>
        <w:rPr>
          <w:rFonts w:ascii="Times New Roman"/>
          <w:b w:val="false"/>
          <w:i w:val="false"/>
          <w:color w:val="000000"/>
          <w:sz w:val="28"/>
        </w:rPr>
        <w:t>
      114-22) разрабатывает, утверждает, отменяет, приостанавливает технические регламенты, а также вносит изменения и (или) дополнения в технические регламенты по вопросам, входящим в компетенцию, по согласованию с уполномоченным органом;</w:t>
      </w:r>
    </w:p>
    <w:bookmarkEnd w:id="6"/>
    <w:bookmarkStart w:name="z12" w:id="7"/>
    <w:p>
      <w:pPr>
        <w:spacing w:after="0"/>
        <w:ind w:left="0"/>
        <w:jc w:val="both"/>
      </w:pPr>
      <w:r>
        <w:rPr>
          <w:rFonts w:ascii="Times New Roman"/>
          <w:b w:val="false"/>
          <w:i w:val="false"/>
          <w:color w:val="000000"/>
          <w:sz w:val="28"/>
        </w:rPr>
        <w:t>
      114-23) подготавливает и вносит в порядке, установленном законодательством Республики Казахстан, предложения о разработке технических регламентов в уполномоченный орган в области технического регулирования;</w:t>
      </w:r>
    </w:p>
    <w:bookmarkEnd w:id="7"/>
    <w:bookmarkStart w:name="z13" w:id="8"/>
    <w:p>
      <w:pPr>
        <w:spacing w:after="0"/>
        <w:ind w:left="0"/>
        <w:jc w:val="both"/>
      </w:pPr>
      <w:r>
        <w:rPr>
          <w:rFonts w:ascii="Times New Roman"/>
          <w:b w:val="false"/>
          <w:i w:val="false"/>
          <w:color w:val="000000"/>
          <w:sz w:val="28"/>
        </w:rPr>
        <w:t>
      114-24) определяет приоритетные направления деятельности и обязательные объемы работ (услуг), финансируемых из бюджета, республиканских государственных предприятий и в случаях, предусмотренных законами Республики Казахстан, коммунальных государственных предприятий;</w:t>
      </w:r>
    </w:p>
    <w:bookmarkEnd w:id="8"/>
    <w:bookmarkStart w:name="z14" w:id="9"/>
    <w:p>
      <w:pPr>
        <w:spacing w:after="0"/>
        <w:ind w:left="0"/>
        <w:jc w:val="both"/>
      </w:pPr>
      <w:r>
        <w:rPr>
          <w:rFonts w:ascii="Times New Roman"/>
          <w:b w:val="false"/>
          <w:i w:val="false"/>
          <w:color w:val="000000"/>
          <w:sz w:val="28"/>
        </w:rPr>
        <w:t>
      114-25) вносит предложения уполномоченному органу по государственному имуществу по определению предмета и цели деятельности республиканского государственного предприятия, а также вида республиканского государственного предприятия (на праве хозяйственного ведения или казенное предприятие), осуществляющего такую деятельность;</w:t>
      </w:r>
    </w:p>
    <w:bookmarkEnd w:id="9"/>
    <w:bookmarkStart w:name="z15" w:id="10"/>
    <w:p>
      <w:pPr>
        <w:spacing w:after="0"/>
        <w:ind w:left="0"/>
        <w:jc w:val="both"/>
      </w:pPr>
      <w:r>
        <w:rPr>
          <w:rFonts w:ascii="Times New Roman"/>
          <w:b w:val="false"/>
          <w:i w:val="false"/>
          <w:color w:val="000000"/>
          <w:sz w:val="28"/>
        </w:rPr>
        <w:t xml:space="preserve">
      114-26) рассматривает, согласовывает, в случаях,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имуществе", и утверждает планы развития республиканских государственных предприятий и отчеты по их исполнению;</w:t>
      </w:r>
    </w:p>
    <w:bookmarkEnd w:id="10"/>
    <w:bookmarkStart w:name="z16" w:id="11"/>
    <w:p>
      <w:pPr>
        <w:spacing w:after="0"/>
        <w:ind w:left="0"/>
        <w:jc w:val="both"/>
      </w:pPr>
      <w:r>
        <w:rPr>
          <w:rFonts w:ascii="Times New Roman"/>
          <w:b w:val="false"/>
          <w:i w:val="false"/>
          <w:color w:val="000000"/>
          <w:sz w:val="28"/>
        </w:rPr>
        <w:t>
      114-27) осуществляет контроль за сохранностью имущества республиканских юридических лиц и выполнением планов развития республиканскими государственными предприятиями;</w:t>
      </w:r>
    </w:p>
    <w:bookmarkEnd w:id="11"/>
    <w:bookmarkStart w:name="z17" w:id="12"/>
    <w:p>
      <w:pPr>
        <w:spacing w:after="0"/>
        <w:ind w:left="0"/>
        <w:jc w:val="both"/>
      </w:pPr>
      <w:r>
        <w:rPr>
          <w:rFonts w:ascii="Times New Roman"/>
          <w:b w:val="false"/>
          <w:i w:val="false"/>
          <w:color w:val="000000"/>
          <w:sz w:val="28"/>
        </w:rPr>
        <w:t>
      114-28) осуществляет контроль и анализ выполнения планов развития национальных управляющих холдингов, национальных холдингов, национальных компаний и планов мероприятий национальных управляющих холдингов, национальных холдингов, национальных компаний, акционером которых является государство, в соответствующей отрасли;</w:t>
      </w:r>
    </w:p>
    <w:bookmarkEnd w:id="12"/>
    <w:bookmarkStart w:name="z18" w:id="13"/>
    <w:p>
      <w:pPr>
        <w:spacing w:after="0"/>
        <w:ind w:left="0"/>
        <w:jc w:val="both"/>
      </w:pPr>
      <w:r>
        <w:rPr>
          <w:rFonts w:ascii="Times New Roman"/>
          <w:b w:val="false"/>
          <w:i w:val="false"/>
          <w:color w:val="000000"/>
          <w:sz w:val="28"/>
        </w:rPr>
        <w:t>
      114-29) осуществляет контроль и анализ выполнения планов развития республиканских государственных предприятий, контролируемых государством акционерных обществ и товариществ с ограниченной ответственностью в соответствующей отрасли;</w:t>
      </w:r>
    </w:p>
    <w:bookmarkEnd w:id="13"/>
    <w:bookmarkStart w:name="z19" w:id="14"/>
    <w:p>
      <w:pPr>
        <w:spacing w:after="0"/>
        <w:ind w:left="0"/>
        <w:jc w:val="both"/>
      </w:pPr>
      <w:r>
        <w:rPr>
          <w:rFonts w:ascii="Times New Roman"/>
          <w:b w:val="false"/>
          <w:i w:val="false"/>
          <w:color w:val="000000"/>
          <w:sz w:val="28"/>
        </w:rPr>
        <w:t>
      114-30) вносит предложения уполномоченному органу по государственному имуществу по согласованию республиканскому государственному предприятию по отчуждению или распоряжению иным способом закрепленным за ним имуществом (за исключением продажи произведенной им продукции), созданию филиалов (представительств);</w:t>
      </w:r>
    </w:p>
    <w:bookmarkEnd w:id="14"/>
    <w:bookmarkStart w:name="z20" w:id="15"/>
    <w:p>
      <w:pPr>
        <w:spacing w:after="0"/>
        <w:ind w:left="0"/>
        <w:jc w:val="both"/>
      </w:pPr>
      <w:r>
        <w:rPr>
          <w:rFonts w:ascii="Times New Roman"/>
          <w:b w:val="false"/>
          <w:i w:val="false"/>
          <w:color w:val="000000"/>
          <w:sz w:val="28"/>
        </w:rPr>
        <w:t>
      114-31) проводит анализ регуляторного воздействия в отношении разрабатываемых проектов документов и нормативных правовых актов, предусмотренных пунктом 2 статьи 82 Предпринимательского кодекса Республики Казахстан, в порядке, определяемом уполномоченным органом по предпринимательству;</w:t>
      </w:r>
    </w:p>
    <w:bookmarkEnd w:id="15"/>
    <w:bookmarkStart w:name="z21" w:id="16"/>
    <w:p>
      <w:pPr>
        <w:spacing w:after="0"/>
        <w:ind w:left="0"/>
        <w:jc w:val="both"/>
      </w:pPr>
      <w:r>
        <w:rPr>
          <w:rFonts w:ascii="Times New Roman"/>
          <w:b w:val="false"/>
          <w:i w:val="false"/>
          <w:color w:val="000000"/>
          <w:sz w:val="28"/>
        </w:rPr>
        <w:t>
      114-32) осуществляет размещение проектов концепций законопроектов и нормативных правовых актов вместе с пояснительными записками и сравнительными таблицами к ним (в случаях внесения изменений и (или) дополнений в законодательные акты) до направления их на согласование в заинтересованные государственные органы для публичного обсуждения на интернет-портале открытых нормативных правовых актов;</w:t>
      </w:r>
    </w:p>
    <w:bookmarkEnd w:id="16"/>
    <w:bookmarkStart w:name="z22" w:id="17"/>
    <w:p>
      <w:pPr>
        <w:spacing w:after="0"/>
        <w:ind w:left="0"/>
        <w:jc w:val="both"/>
      </w:pPr>
      <w:r>
        <w:rPr>
          <w:rFonts w:ascii="Times New Roman"/>
          <w:b w:val="false"/>
          <w:i w:val="false"/>
          <w:color w:val="000000"/>
          <w:sz w:val="28"/>
        </w:rPr>
        <w:t>
      114-33) разрабатывает и утверждает перечень пунктов контроля на приграничной территории Республики Казахстан с Кыргызской Республикой и Российской Федерацией, на которых осуществляется государственный контроль и надзор за продукцией агропромышленного комплекса в пределах автомобильного сообщения;</w:t>
      </w:r>
    </w:p>
    <w:bookmarkEnd w:id="17"/>
    <w:bookmarkStart w:name="z23" w:id="18"/>
    <w:p>
      <w:pPr>
        <w:spacing w:after="0"/>
        <w:ind w:left="0"/>
        <w:jc w:val="both"/>
      </w:pPr>
      <w:r>
        <w:rPr>
          <w:rFonts w:ascii="Times New Roman"/>
          <w:b w:val="false"/>
          <w:i w:val="false"/>
          <w:color w:val="000000"/>
          <w:sz w:val="28"/>
        </w:rPr>
        <w:t>
      114-34) разрабатывает и утверждает порядок осуществления государственного контроля и надзора за продукцией агропромышленного комплекса в пунктах контроля на приграничной территории Республики Казахстан с Кыргызской Республикой и Российской Федерацией в пределах автомобильного сообщения;</w:t>
      </w:r>
    </w:p>
    <w:bookmarkEnd w:id="18"/>
    <w:bookmarkStart w:name="z24" w:id="19"/>
    <w:p>
      <w:pPr>
        <w:spacing w:after="0"/>
        <w:ind w:left="0"/>
        <w:jc w:val="both"/>
      </w:pPr>
      <w:r>
        <w:rPr>
          <w:rFonts w:ascii="Times New Roman"/>
          <w:b w:val="false"/>
          <w:i w:val="false"/>
          <w:color w:val="000000"/>
          <w:sz w:val="28"/>
        </w:rPr>
        <w:t>
      114-35) представляет информацию о порядке оказания государственных услуг в единый контакт-центр по вопросам оказания государственных услуг в регулируемой сфере;</w:t>
      </w:r>
    </w:p>
    <w:bookmarkEnd w:id="19"/>
    <w:bookmarkStart w:name="z25" w:id="20"/>
    <w:p>
      <w:pPr>
        <w:spacing w:after="0"/>
        <w:ind w:left="0"/>
        <w:jc w:val="both"/>
      </w:pPr>
      <w:r>
        <w:rPr>
          <w:rFonts w:ascii="Times New Roman"/>
          <w:b w:val="false"/>
          <w:i w:val="false"/>
          <w:color w:val="000000"/>
          <w:sz w:val="28"/>
        </w:rPr>
        <w:t>
      114-36) проводит внутренний контроль за качеством оказания государственных услуг в соответствии с законодательством Республики Казахстан;</w:t>
      </w:r>
    </w:p>
    <w:bookmarkEnd w:id="20"/>
    <w:bookmarkStart w:name="z26" w:id="21"/>
    <w:p>
      <w:pPr>
        <w:spacing w:after="0"/>
        <w:ind w:left="0"/>
        <w:jc w:val="both"/>
      </w:pPr>
      <w:r>
        <w:rPr>
          <w:rFonts w:ascii="Times New Roman"/>
          <w:b w:val="false"/>
          <w:i w:val="false"/>
          <w:color w:val="000000"/>
          <w:sz w:val="28"/>
        </w:rPr>
        <w:t>
      114-37) обеспечивает соблюдение услугодателями подзаконных нормативных правовых актов, определяющих порядок оказания государственных услуг;</w:t>
      </w:r>
    </w:p>
    <w:bookmarkEnd w:id="21"/>
    <w:bookmarkStart w:name="z27" w:id="22"/>
    <w:p>
      <w:pPr>
        <w:spacing w:after="0"/>
        <w:ind w:left="0"/>
        <w:jc w:val="both"/>
      </w:pPr>
      <w:r>
        <w:rPr>
          <w:rFonts w:ascii="Times New Roman"/>
          <w:b w:val="false"/>
          <w:i w:val="false"/>
          <w:color w:val="000000"/>
          <w:sz w:val="28"/>
        </w:rPr>
        <w:t>
      114-38) принимает меры по повышению качества оказания государственных услуг с учетом заключения общественного мониторинга качества оказания государственных услуг;".</w:t>
      </w:r>
    </w:p>
    <w:bookmarkEnd w:id="22"/>
    <w:bookmarkStart w:name="z28" w:id="23"/>
    <w:p>
      <w:pPr>
        <w:spacing w:after="0"/>
        <w:ind w:left="0"/>
        <w:jc w:val="both"/>
      </w:pPr>
      <w:r>
        <w:rPr>
          <w:rFonts w:ascii="Times New Roman"/>
          <w:b w:val="false"/>
          <w:i w:val="false"/>
          <w:color w:val="000000"/>
          <w:sz w:val="28"/>
        </w:rPr>
        <w:t xml:space="preserve">
      2. Комитету государственной инспекции в агропромышленном комплексе Министерства сельского хозяйства Республики Казахстан в установленном законодательством порядке обеспечить: </w:t>
      </w:r>
    </w:p>
    <w:bookmarkEnd w:id="23"/>
    <w:bookmarkStart w:name="z29" w:id="24"/>
    <w:p>
      <w:pPr>
        <w:spacing w:after="0"/>
        <w:ind w:left="0"/>
        <w:jc w:val="both"/>
      </w:pPr>
      <w:r>
        <w:rPr>
          <w:rFonts w:ascii="Times New Roman"/>
          <w:b w:val="false"/>
          <w:i w:val="false"/>
          <w:color w:val="000000"/>
          <w:sz w:val="28"/>
        </w:rPr>
        <w:t>
      1) направление электронной копии настоящего приказа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включения в Эталонный контрольный банк нормативных правовых актов Республики Казахстан;</w:t>
      </w:r>
    </w:p>
    <w:bookmarkEnd w:id="24"/>
    <w:bookmarkStart w:name="z30" w:id="25"/>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w:t>
      </w:r>
    </w:p>
    <w:bookmarkEnd w:id="25"/>
    <w:bookmarkStart w:name="z31" w:id="26"/>
    <w:p>
      <w:pPr>
        <w:spacing w:after="0"/>
        <w:ind w:left="0"/>
        <w:jc w:val="both"/>
      </w:pPr>
      <w:r>
        <w:rPr>
          <w:rFonts w:ascii="Times New Roman"/>
          <w:b w:val="false"/>
          <w:i w:val="false"/>
          <w:color w:val="000000"/>
          <w:sz w:val="28"/>
        </w:rPr>
        <w:t>
      3) принятие иных мер, вытекающих из настоящего приказа.</w:t>
      </w:r>
    </w:p>
    <w:bookmarkEnd w:id="26"/>
    <w:bookmarkStart w:name="z32" w:id="2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27"/>
    <w:bookmarkStart w:name="z33" w:id="28"/>
    <w:p>
      <w:pPr>
        <w:spacing w:after="0"/>
        <w:ind w:left="0"/>
        <w:jc w:val="both"/>
      </w:pPr>
      <w:r>
        <w:rPr>
          <w:rFonts w:ascii="Times New Roman"/>
          <w:b w:val="false"/>
          <w:i w:val="false"/>
          <w:color w:val="000000"/>
          <w:sz w:val="28"/>
        </w:rPr>
        <w:t>
      4. Настоящий приказ вступает в силу со дня его подписания.</w:t>
      </w:r>
    </w:p>
    <w:bookmarkEnd w:id="2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сельского хозяйства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