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9d3d" w14:textId="d4d9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государственного мониторинга по обеспечению пищевой безопасности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марта 2026 года № 102</w:t>
      </w:r>
    </w:p>
    <w:p>
      <w:pPr>
        <w:spacing w:after="0"/>
        <w:ind w:left="0"/>
        <w:jc w:val="both"/>
      </w:pPr>
      <w:bookmarkStart w:name="z4" w:id="0"/>
      <w:r>
        <w:rPr>
          <w:rFonts w:ascii="Times New Roman"/>
          <w:b w:val="false"/>
          <w:i w:val="false"/>
          <w:color w:val="000000"/>
          <w:sz w:val="28"/>
        </w:rPr>
        <w:t xml:space="preserve">
      В целях реализации подпункта 3) пункта 7 Аудиторского заключения, подготовлнного по итогам государственного аудита эффективности обеспечения ветеринарно-санитарной, фитосанитарной и продовольственной безопасности, утвержденного постановлением председателя Высшей аудиторской палаты Республики Казахстан от 1 августа 2025 года № 17-қ-қбп,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подпунктом 5)</w:t>
      </w:r>
      <w:r>
        <w:rPr>
          <w:rFonts w:ascii="Times New Roman"/>
          <w:b w:val="false"/>
          <w:i w:val="false"/>
          <w:color w:val="000000"/>
          <w:sz w:val="28"/>
        </w:rPr>
        <w:t xml:space="preserve"> пункта 19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по разработке и реализации Плана государственного мониторинга по обеспечению пищевой безопасности.</w:t>
      </w:r>
    </w:p>
    <w:bookmarkEnd w:id="1"/>
    <w:bookmarkStart w:name="z6"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2026 года № 102</w:t>
            </w:r>
          </w:p>
        </w:tc>
      </w:tr>
    </w:tbl>
    <w:bookmarkStart w:name="z13" w:id="7"/>
    <w:p>
      <w:pPr>
        <w:spacing w:after="0"/>
        <w:ind w:left="0"/>
        <w:jc w:val="left"/>
      </w:pPr>
      <w:r>
        <w:rPr>
          <w:rFonts w:ascii="Times New Roman"/>
          <w:b/>
          <w:i w:val="false"/>
          <w:color w:val="000000"/>
        </w:rPr>
        <w:t xml:space="preserve"> Положение по разработке и реализации Плана государственного мониторинга по обеспечению пищевой безопасности</w:t>
      </w:r>
    </w:p>
    <w:bookmarkEnd w:id="7"/>
    <w:bookmarkStart w:name="z14" w:id="8"/>
    <w:p>
      <w:pPr>
        <w:spacing w:after="0"/>
        <w:ind w:left="0"/>
        <w:jc w:val="left"/>
      </w:pPr>
      <w:r>
        <w:rPr>
          <w:rFonts w:ascii="Times New Roman"/>
          <w:b/>
          <w:i w:val="false"/>
          <w:color w:val="000000"/>
        </w:rPr>
        <w:t xml:space="preserve"> Глава 1. Основные положения</w:t>
      </w:r>
    </w:p>
    <w:bookmarkEnd w:id="8"/>
    <w:bookmarkStart w:name="z15" w:id="9"/>
    <w:p>
      <w:pPr>
        <w:spacing w:after="0"/>
        <w:ind w:left="0"/>
        <w:jc w:val="both"/>
      </w:pPr>
      <w:r>
        <w:rPr>
          <w:rFonts w:ascii="Times New Roman"/>
          <w:b w:val="false"/>
          <w:i w:val="false"/>
          <w:color w:val="000000"/>
          <w:sz w:val="28"/>
        </w:rPr>
        <w:t xml:space="preserve">
      1. Настоящее Положение по разработке и реализации Плана государственного мониторинга по обеспечению пищевой безопасности (далее – Положение) разработано в целях реализации подпункта 3) пункта 7 Аудиторского заключения, подготовлнного по итогам государственного аудита эффективности обеспечения ветеринарно-санитарной, фитосанитарной и продовольственной безопасности, утвержденного постановлением председателя Высшей аудиторской палаты Республики Казахстан от 1 августа 2025 года № 17-қ-қбп,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и </w:t>
      </w:r>
      <w:r>
        <w:rPr>
          <w:rFonts w:ascii="Times New Roman"/>
          <w:b w:val="false"/>
          <w:i w:val="false"/>
          <w:color w:val="000000"/>
          <w:sz w:val="28"/>
        </w:rPr>
        <w:t>подпунктом 5)</w:t>
      </w:r>
      <w:r>
        <w:rPr>
          <w:rFonts w:ascii="Times New Roman"/>
          <w:b w:val="false"/>
          <w:i w:val="false"/>
          <w:color w:val="000000"/>
          <w:sz w:val="28"/>
        </w:rPr>
        <w:t xml:space="preserve"> пункта 19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и применяется при разработке и реализации Плана государственного мониторинга по обеспечению пищевой безопасности.</w:t>
      </w:r>
    </w:p>
    <w:bookmarkEnd w:id="9"/>
    <w:bookmarkStart w:name="z16" w:id="10"/>
    <w:p>
      <w:pPr>
        <w:spacing w:after="0"/>
        <w:ind w:left="0"/>
        <w:jc w:val="left"/>
      </w:pPr>
      <w:r>
        <w:rPr>
          <w:rFonts w:ascii="Times New Roman"/>
          <w:b/>
          <w:i w:val="false"/>
          <w:color w:val="000000"/>
        </w:rPr>
        <w:t xml:space="preserve"> Глава 2. Порядок разработки Плана государственного мониторинга по обеспечению пищевой безопасности</w:t>
      </w:r>
    </w:p>
    <w:bookmarkEnd w:id="10"/>
    <w:bookmarkStart w:name="z17" w:id="11"/>
    <w:p>
      <w:pPr>
        <w:spacing w:after="0"/>
        <w:ind w:left="0"/>
        <w:jc w:val="both"/>
      </w:pPr>
      <w:r>
        <w:rPr>
          <w:rFonts w:ascii="Times New Roman"/>
          <w:b w:val="false"/>
          <w:i w:val="false"/>
          <w:color w:val="000000"/>
          <w:sz w:val="28"/>
        </w:rPr>
        <w:t>
      2. Планирование государственного мониторинга по обеспечению пищевой безопасности, осуществляется на основании:</w:t>
      </w:r>
    </w:p>
    <w:bookmarkEnd w:id="11"/>
    <w:bookmarkStart w:name="z18" w:id="12"/>
    <w:p>
      <w:pPr>
        <w:spacing w:after="0"/>
        <w:ind w:left="0"/>
        <w:jc w:val="both"/>
      </w:pPr>
      <w:r>
        <w:rPr>
          <w:rFonts w:ascii="Times New Roman"/>
          <w:b w:val="false"/>
          <w:i w:val="false"/>
          <w:color w:val="000000"/>
          <w:sz w:val="28"/>
        </w:rPr>
        <w:t>
      1) данных мониторинга по обеспечению пищевой безопасности на соответствующей административно-территориальной единицы за последние три года;</w:t>
      </w:r>
    </w:p>
    <w:bookmarkEnd w:id="12"/>
    <w:bookmarkStart w:name="z19" w:id="13"/>
    <w:p>
      <w:pPr>
        <w:spacing w:after="0"/>
        <w:ind w:left="0"/>
        <w:jc w:val="both"/>
      </w:pPr>
      <w:r>
        <w:rPr>
          <w:rFonts w:ascii="Times New Roman"/>
          <w:b w:val="false"/>
          <w:i w:val="false"/>
          <w:color w:val="000000"/>
          <w:sz w:val="28"/>
        </w:rPr>
        <w:t>
      2) данных о несоответствиях продукции животного происхождения, выявленных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(далее – объекты производства);</w:t>
      </w:r>
    </w:p>
    <w:bookmarkEnd w:id="13"/>
    <w:bookmarkStart w:name="z20" w:id="14"/>
    <w:p>
      <w:pPr>
        <w:spacing w:after="0"/>
        <w:ind w:left="0"/>
        <w:jc w:val="both"/>
      </w:pPr>
      <w:r>
        <w:rPr>
          <w:rFonts w:ascii="Times New Roman"/>
          <w:b w:val="false"/>
          <w:i w:val="false"/>
          <w:color w:val="000000"/>
          <w:sz w:val="28"/>
        </w:rPr>
        <w:t>
      3) данных по результатам проведенного профилактического контроля с посещением и без посещения субъекта (объекта) контроля и надзора;</w:t>
      </w:r>
    </w:p>
    <w:bookmarkEnd w:id="14"/>
    <w:bookmarkStart w:name="z21" w:id="15"/>
    <w:p>
      <w:pPr>
        <w:spacing w:after="0"/>
        <w:ind w:left="0"/>
        <w:jc w:val="both"/>
      </w:pPr>
      <w:r>
        <w:rPr>
          <w:rFonts w:ascii="Times New Roman"/>
          <w:b w:val="false"/>
          <w:i w:val="false"/>
          <w:color w:val="000000"/>
          <w:sz w:val="28"/>
        </w:rPr>
        <w:t>
      4) данных о несоответствиях пищевой продукции, выявленных на объектах производства, осуществляющих производство, заготовку (убой), хранение, переработку и реализацию животных, продукции и сырья животного происхождения в соседних административно-территориальных единицах, а также в сопредельных государствах;</w:t>
      </w:r>
    </w:p>
    <w:bookmarkEnd w:id="15"/>
    <w:bookmarkStart w:name="z22" w:id="16"/>
    <w:p>
      <w:pPr>
        <w:spacing w:after="0"/>
        <w:ind w:left="0"/>
        <w:jc w:val="both"/>
      </w:pPr>
      <w:r>
        <w:rPr>
          <w:rFonts w:ascii="Times New Roman"/>
          <w:b w:val="false"/>
          <w:i w:val="false"/>
          <w:color w:val="000000"/>
          <w:sz w:val="28"/>
        </w:rPr>
        <w:t>
      5) данных о количестве действующих промышленных предприятий, их территориального распределения, а также объемов и структуры эмиссий загрязняющих веществ в окружающую среду;</w:t>
      </w:r>
    </w:p>
    <w:bookmarkEnd w:id="16"/>
    <w:bookmarkStart w:name="z23" w:id="17"/>
    <w:p>
      <w:pPr>
        <w:spacing w:after="0"/>
        <w:ind w:left="0"/>
        <w:jc w:val="both"/>
      </w:pPr>
      <w:r>
        <w:rPr>
          <w:rFonts w:ascii="Times New Roman"/>
          <w:b w:val="false"/>
          <w:i w:val="false"/>
          <w:color w:val="000000"/>
          <w:sz w:val="28"/>
        </w:rPr>
        <w:t>
      6) официальной статистической информации за предыдущий год (забитый в хозяйствах и/или реализованный на убой животных; вылов рыбы и других видов водных животных; средний живой вес одной головы животных; производство молока; яиц; меда);</w:t>
      </w:r>
    </w:p>
    <w:bookmarkEnd w:id="17"/>
    <w:bookmarkStart w:name="z24" w:id="18"/>
    <w:p>
      <w:pPr>
        <w:spacing w:after="0"/>
        <w:ind w:left="0"/>
        <w:jc w:val="both"/>
      </w:pPr>
      <w:r>
        <w:rPr>
          <w:rFonts w:ascii="Times New Roman"/>
          <w:b w:val="false"/>
          <w:i w:val="false"/>
          <w:color w:val="000000"/>
          <w:sz w:val="28"/>
        </w:rPr>
        <w:t>
      7) официальной статистической информации за предыдущий год по ввозимой продукции животного происхождения (импорт);</w:t>
      </w:r>
    </w:p>
    <w:bookmarkEnd w:id="18"/>
    <w:bookmarkStart w:name="z25" w:id="19"/>
    <w:p>
      <w:pPr>
        <w:spacing w:after="0"/>
        <w:ind w:left="0"/>
        <w:jc w:val="both"/>
      </w:pPr>
      <w:r>
        <w:rPr>
          <w:rFonts w:ascii="Times New Roman"/>
          <w:b w:val="false"/>
          <w:i w:val="false"/>
          <w:color w:val="000000"/>
          <w:sz w:val="28"/>
        </w:rPr>
        <w:t>
      8) данных по ввезенным из государств-членов Евразийского экономического союза и третьих стран (не являются государствами-членами Евразийского экономического союза) продукции животного происхождения на соответствующей административно-территориальной единицы за предыдущий год;</w:t>
      </w:r>
    </w:p>
    <w:bookmarkEnd w:id="19"/>
    <w:bookmarkStart w:name="z26" w:id="20"/>
    <w:p>
      <w:pPr>
        <w:spacing w:after="0"/>
        <w:ind w:left="0"/>
        <w:jc w:val="both"/>
      </w:pPr>
      <w:r>
        <w:rPr>
          <w:rFonts w:ascii="Times New Roman"/>
          <w:b w:val="false"/>
          <w:i w:val="false"/>
          <w:color w:val="000000"/>
          <w:sz w:val="28"/>
        </w:rPr>
        <w:t xml:space="preserve">
      9) процентов отбора проб, установленных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Положению;</w:t>
      </w:r>
    </w:p>
    <w:bookmarkEnd w:id="20"/>
    <w:bookmarkStart w:name="z27" w:id="21"/>
    <w:p>
      <w:pPr>
        <w:spacing w:after="0"/>
        <w:ind w:left="0"/>
        <w:jc w:val="both"/>
      </w:pPr>
      <w:r>
        <w:rPr>
          <w:rFonts w:ascii="Times New Roman"/>
          <w:b w:val="false"/>
          <w:i w:val="false"/>
          <w:color w:val="000000"/>
          <w:sz w:val="28"/>
        </w:rPr>
        <w:t xml:space="preserve">
      10) видов показателей по группам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p>
    <w:bookmarkEnd w:id="21"/>
    <w:bookmarkStart w:name="z28" w:id="22"/>
    <w:p>
      <w:pPr>
        <w:spacing w:after="0"/>
        <w:ind w:left="0"/>
        <w:jc w:val="both"/>
      </w:pPr>
      <w:r>
        <w:rPr>
          <w:rFonts w:ascii="Times New Roman"/>
          <w:b w:val="false"/>
          <w:i w:val="false"/>
          <w:color w:val="000000"/>
          <w:sz w:val="28"/>
        </w:rPr>
        <w:t>
      3. На уровне районов, городов областного значения предложение в проект Плана государственного мониторинга по обеспечению пищевой безопасности (далее – проект Плана) на предстоящие планируемые 3 (три) года составляется территориальными подразделениями районов, городов областного значения ведомства уполномоченного органа в области ветеринарии (далее - ведомство) c указанием вида продукции животного происхождения и количества отбора проб продукции животного происхождения с разделением их по происхождению на отечественное и импортное (ввезенное на территорию Республики Казахстан) и до 15 января текущего года направляет для свода в территориальное подразделение области, города республиканского значения, столицы.</w:t>
      </w:r>
    </w:p>
    <w:bookmarkEnd w:id="22"/>
    <w:bookmarkStart w:name="z29" w:id="23"/>
    <w:p>
      <w:pPr>
        <w:spacing w:after="0"/>
        <w:ind w:left="0"/>
        <w:jc w:val="both"/>
      </w:pPr>
      <w:r>
        <w:rPr>
          <w:rFonts w:ascii="Times New Roman"/>
          <w:b w:val="false"/>
          <w:i w:val="false"/>
          <w:color w:val="000000"/>
          <w:sz w:val="28"/>
        </w:rPr>
        <w:t>
      Территориальное подразделение области, города республиканского значения, столицы направляет для свода в ведомство до 1 февраля текущего года проекты Планов областей, городов республиканского значения, столицы на предстоящие планируемые 3 (три) года с указанием вида продукции животного происхождения и количества отбора проб продукции животного происхождения с разделением их по происхождению на отечественное и импортное (ввезенное на территорию Республики Казахстан).</w:t>
      </w:r>
    </w:p>
    <w:bookmarkEnd w:id="23"/>
    <w:bookmarkStart w:name="z30" w:id="24"/>
    <w:p>
      <w:pPr>
        <w:spacing w:after="0"/>
        <w:ind w:left="0"/>
        <w:jc w:val="both"/>
      </w:pPr>
      <w:r>
        <w:rPr>
          <w:rFonts w:ascii="Times New Roman"/>
          <w:b w:val="false"/>
          <w:i w:val="false"/>
          <w:color w:val="000000"/>
          <w:sz w:val="28"/>
        </w:rPr>
        <w:t>
      4. Территориальные подразделения районов, городов областного значения по основаниям, предусмотренным пунктом 2 настоящего Положения и проекта Плана соответствующих административно-территориальных единиц на предстоящие планируемые 3 (три) года, представленного в соответствии с пунктом 3 настоящего Положения формирует уточненный проект Плана на предстоящий планируемый год с указанием вида продукции животного происхождения и количества отбора проб продукции животного происхождения с разделением их по происхождению на отечественное и импортное (ввезенное на территорию Республики Казахстан) и в срок с 1 по 10 ноября текущего года направляет для свода в территориальное подразделение области, города республиканского значения, столицы.</w:t>
      </w:r>
    </w:p>
    <w:bookmarkEnd w:id="24"/>
    <w:bookmarkStart w:name="z31" w:id="25"/>
    <w:p>
      <w:pPr>
        <w:spacing w:after="0"/>
        <w:ind w:left="0"/>
        <w:jc w:val="both"/>
      </w:pPr>
      <w:r>
        <w:rPr>
          <w:rFonts w:ascii="Times New Roman"/>
          <w:b w:val="false"/>
          <w:i w:val="false"/>
          <w:color w:val="000000"/>
          <w:sz w:val="28"/>
        </w:rPr>
        <w:t>
      5. Территориальное подразделение области, города республиканского значения, столицы в срок с 10 по 20 ноября текущего года составляют сводный проекты Планов на предстоящий планируемый год с указанием вида продукции животного происхождения и количества отбора проб продукции животного происхождения с разделением их по происхождению на отечественное и импортное (ввезенное на территорию Республики Казахстан) и направляют их в ведомство.</w:t>
      </w:r>
    </w:p>
    <w:bookmarkEnd w:id="25"/>
    <w:bookmarkStart w:name="z32" w:id="26"/>
    <w:p>
      <w:pPr>
        <w:spacing w:after="0"/>
        <w:ind w:left="0"/>
        <w:jc w:val="both"/>
      </w:pPr>
      <w:r>
        <w:rPr>
          <w:rFonts w:ascii="Times New Roman"/>
          <w:b w:val="false"/>
          <w:i w:val="false"/>
          <w:color w:val="000000"/>
          <w:sz w:val="28"/>
        </w:rPr>
        <w:t>
      6. Ведомство не позднее 10 декабря текущего года на основании сводных проектов Планов, представленных территориальными подразделениями, утверждает и в течение 2 (двух) календарных дней со дня подписания направляет в территориальные подразделения областей, городов республиканского значения, столицы План государственного мониторинга по обеспечению пищевой безопасности (далее – План) для организации и обеспечения его выполнения на предстоящий планируемый год.</w:t>
      </w:r>
    </w:p>
    <w:bookmarkEnd w:id="26"/>
    <w:bookmarkStart w:name="z33" w:id="27"/>
    <w:p>
      <w:pPr>
        <w:spacing w:after="0"/>
        <w:ind w:left="0"/>
        <w:jc w:val="both"/>
      </w:pPr>
      <w:r>
        <w:rPr>
          <w:rFonts w:ascii="Times New Roman"/>
          <w:b w:val="false"/>
          <w:i w:val="false"/>
          <w:color w:val="000000"/>
          <w:sz w:val="28"/>
        </w:rPr>
        <w:t>
      В Плане указываются наименование области, городов республиканского значения, вид продукции животного происхождения и количество отбора проб продукции животного происхождения с разделением их по происхождению на отечественное и импортное (ввезенное на территорию Республики Казахстан), показатели пищевой безопасности на которые планируются проведение мониторинговых исследований по обеспечению пищевой безопасности.</w:t>
      </w:r>
    </w:p>
    <w:bookmarkEnd w:id="27"/>
    <w:bookmarkStart w:name="z34" w:id="28"/>
    <w:p>
      <w:pPr>
        <w:spacing w:after="0"/>
        <w:ind w:left="0"/>
        <w:jc w:val="both"/>
      </w:pPr>
      <w:r>
        <w:rPr>
          <w:rFonts w:ascii="Times New Roman"/>
          <w:b w:val="false"/>
          <w:i w:val="false"/>
          <w:color w:val="000000"/>
          <w:sz w:val="28"/>
        </w:rPr>
        <w:t>
      В Плане в зависимости от вида продукции животного происхождения предусматриваются следующие показатели пищевой безопасности, на которые планируются проведение мониторинговых исследований по обеспечению пищевой безопасности:</w:t>
      </w:r>
    </w:p>
    <w:bookmarkEnd w:id="28"/>
    <w:bookmarkStart w:name="z35" w:id="29"/>
    <w:p>
      <w:pPr>
        <w:spacing w:after="0"/>
        <w:ind w:left="0"/>
        <w:jc w:val="both"/>
      </w:pPr>
      <w:r>
        <w:rPr>
          <w:rFonts w:ascii="Times New Roman"/>
          <w:b w:val="false"/>
          <w:i w:val="false"/>
          <w:color w:val="000000"/>
          <w:sz w:val="28"/>
        </w:rPr>
        <w:t>
      1) микробиологические, паразитологические, радиологические показатели, определение остаточного количества загрязняющих веществ, определение количества предельно-допустимых концентрации токсических элементов (соли тяжелых металлов), определение количества предельно-допустимых концентрации диоксинов, определение остаточных количеств ветеринарных препаратов;</w:t>
      </w:r>
    </w:p>
    <w:bookmarkEnd w:id="29"/>
    <w:bookmarkStart w:name="z36" w:id="30"/>
    <w:p>
      <w:pPr>
        <w:spacing w:after="0"/>
        <w:ind w:left="0"/>
        <w:jc w:val="both"/>
      </w:pPr>
      <w:r>
        <w:rPr>
          <w:rFonts w:ascii="Times New Roman"/>
          <w:b w:val="false"/>
          <w:i w:val="false"/>
          <w:color w:val="000000"/>
          <w:sz w:val="28"/>
        </w:rPr>
        <w:t xml:space="preserve">
      2) показатели пищевой безопасности, предусмотренные техническими регламентами Евразийского экономического союза "О безопасности пищевой продукции",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"О безопасности молока и молочной продукции",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года № 67; "О безопасности мяса и мясной продукции",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года № 68; "О безопасности рыбы и рыбной продукции",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октября 2016 года № 162; "О безопасности мяса птицы и продукции его переработки",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29 октября 2021 года № 110.</w:t>
      </w:r>
    </w:p>
    <w:bookmarkEnd w:id="30"/>
    <w:bookmarkStart w:name="z37" w:id="31"/>
    <w:p>
      <w:pPr>
        <w:spacing w:after="0"/>
        <w:ind w:left="0"/>
        <w:jc w:val="both"/>
      </w:pPr>
      <w:r>
        <w:rPr>
          <w:rFonts w:ascii="Times New Roman"/>
          <w:b w:val="false"/>
          <w:i w:val="false"/>
          <w:color w:val="000000"/>
          <w:sz w:val="28"/>
        </w:rPr>
        <w:t>
      7. На основании утвержденного Плана территориальные подразделения областей, городов республиканского значения, столицы не позднее 20 декабря текущего года утверждают План в разрезе соответствующих административно-территориальных единиц и в течение 2 (двух) календарных дней со дня его утверждения направляют их в территориальные подразделения районов и городов областного значения для организации и проведения государственного мониторинга по обеспечению пищевой безопасности.</w:t>
      </w:r>
    </w:p>
    <w:bookmarkEnd w:id="31"/>
    <w:bookmarkStart w:name="z38" w:id="32"/>
    <w:p>
      <w:pPr>
        <w:spacing w:after="0"/>
        <w:ind w:left="0"/>
        <w:jc w:val="both"/>
      </w:pPr>
      <w:r>
        <w:rPr>
          <w:rFonts w:ascii="Times New Roman"/>
          <w:b w:val="false"/>
          <w:i w:val="false"/>
          <w:color w:val="000000"/>
          <w:sz w:val="28"/>
        </w:rPr>
        <w:t>
      8. Внесение изменений и дополнений в План допускается в период его выполнения.</w:t>
      </w:r>
    </w:p>
    <w:bookmarkEnd w:id="32"/>
    <w:bookmarkStart w:name="z39" w:id="33"/>
    <w:p>
      <w:pPr>
        <w:spacing w:after="0"/>
        <w:ind w:left="0"/>
        <w:jc w:val="both"/>
      </w:pPr>
      <w:r>
        <w:rPr>
          <w:rFonts w:ascii="Times New Roman"/>
          <w:b w:val="false"/>
          <w:i w:val="false"/>
          <w:color w:val="000000"/>
          <w:sz w:val="28"/>
        </w:rPr>
        <w:t>
      Изменения и дополнения в План допускается не реже одного раза в полугодие и не менее чем за 15 (пятнадцать) календарных дней до месяца проведения мониторинговых исследований. При внесении изменений и дополнений учитываются сведения, указанные в пункте 2 настоящего Положения на соответствующей административно-территориальной единице.</w:t>
      </w:r>
    </w:p>
    <w:bookmarkEnd w:id="33"/>
    <w:bookmarkStart w:name="z40" w:id="34"/>
    <w:p>
      <w:pPr>
        <w:spacing w:after="0"/>
        <w:ind w:left="0"/>
        <w:jc w:val="left"/>
      </w:pPr>
      <w:r>
        <w:rPr>
          <w:rFonts w:ascii="Times New Roman"/>
          <w:b/>
          <w:i w:val="false"/>
          <w:color w:val="000000"/>
        </w:rPr>
        <w:t xml:space="preserve"> Глава 3. Порядок реализации Плана государственного мониторинга по обеспечению пищевой безопасности</w:t>
      </w:r>
    </w:p>
    <w:bookmarkEnd w:id="34"/>
    <w:bookmarkStart w:name="z41" w:id="35"/>
    <w:p>
      <w:pPr>
        <w:spacing w:after="0"/>
        <w:ind w:left="0"/>
        <w:jc w:val="both"/>
      </w:pPr>
      <w:r>
        <w:rPr>
          <w:rFonts w:ascii="Times New Roman"/>
          <w:b w:val="false"/>
          <w:i w:val="false"/>
          <w:color w:val="000000"/>
          <w:sz w:val="28"/>
        </w:rPr>
        <w:t xml:space="preserve">
      9. Государственный мониторинг по обеспечению пищевой безопасности продукции животного происхождения осуществляется государственной ветеринарной организацией, созданной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 Закона Республики Казахстан "О ветеринарии" (далее – Лаборатория) согласно Плана.</w:t>
      </w:r>
    </w:p>
    <w:bookmarkEnd w:id="35"/>
    <w:bookmarkStart w:name="z42" w:id="36"/>
    <w:p>
      <w:pPr>
        <w:spacing w:after="0"/>
        <w:ind w:left="0"/>
        <w:jc w:val="both"/>
      </w:pPr>
      <w:r>
        <w:rPr>
          <w:rFonts w:ascii="Times New Roman"/>
          <w:b w:val="false"/>
          <w:i w:val="false"/>
          <w:color w:val="000000"/>
          <w:sz w:val="28"/>
        </w:rPr>
        <w:t>
      Государственные ветеринарно-санитарные инспекторы соответствующей административно-территориальной единицы осуществляют отбор проб продукции животного происхождения для последующего направления в Лабораторию с целью проведения мониторинговых исследований согласно Плана.</w:t>
      </w:r>
    </w:p>
    <w:bookmarkEnd w:id="36"/>
    <w:bookmarkStart w:name="z43" w:id="37"/>
    <w:p>
      <w:pPr>
        <w:spacing w:after="0"/>
        <w:ind w:left="0"/>
        <w:jc w:val="both"/>
      </w:pPr>
      <w:r>
        <w:rPr>
          <w:rFonts w:ascii="Times New Roman"/>
          <w:b w:val="false"/>
          <w:i w:val="false"/>
          <w:color w:val="000000"/>
          <w:sz w:val="28"/>
        </w:rPr>
        <w:t xml:space="preserve">
      Отбору проб подлежит продукция животного происхождения, включенная в </w:t>
      </w:r>
      <w:r>
        <w:rPr>
          <w:rFonts w:ascii="Times New Roman"/>
          <w:b w:val="false"/>
          <w:i w:val="false"/>
          <w:color w:val="000000"/>
          <w:sz w:val="28"/>
        </w:rPr>
        <w:t>Единый перечень товаров</w:t>
      </w:r>
      <w:r>
        <w:rPr>
          <w:rFonts w:ascii="Times New Roman"/>
          <w:b w:val="false"/>
          <w:i w:val="false"/>
          <w:color w:val="000000"/>
          <w:sz w:val="28"/>
        </w:rPr>
        <w:t>, подлежащих ветеринарному контролю (надзору) на таможенной границе и таможенной территории Евразийского экономического союза, утвержденный Решением Комиссии Таможенного союза от 18 июня 2010 года № 317.</w:t>
      </w:r>
    </w:p>
    <w:bookmarkEnd w:id="37"/>
    <w:bookmarkStart w:name="z44" w:id="38"/>
    <w:p>
      <w:pPr>
        <w:spacing w:after="0"/>
        <w:ind w:left="0"/>
        <w:jc w:val="both"/>
      </w:pPr>
      <w:r>
        <w:rPr>
          <w:rFonts w:ascii="Times New Roman"/>
          <w:b w:val="false"/>
          <w:i w:val="false"/>
          <w:color w:val="000000"/>
          <w:sz w:val="28"/>
        </w:rPr>
        <w:t>
      Отбор проб продукции животного происхождения проводится в местах изготовления, хранения (склады хранения), в местах реализации (объекты внутренней торговли, на которых осуществляется реализация продукции животного происхождения), на объектах, осуществляющих убой животных, на объектах, осуществляющих производство, переработку, хранение продукции животного происхождения.</w:t>
      </w:r>
    </w:p>
    <w:bookmarkEnd w:id="38"/>
    <w:bookmarkStart w:name="z45" w:id="39"/>
    <w:p>
      <w:pPr>
        <w:spacing w:after="0"/>
        <w:ind w:left="0"/>
        <w:jc w:val="both"/>
      </w:pPr>
      <w:r>
        <w:rPr>
          <w:rFonts w:ascii="Times New Roman"/>
          <w:b w:val="false"/>
          <w:i w:val="false"/>
          <w:color w:val="000000"/>
          <w:sz w:val="28"/>
        </w:rPr>
        <w:t xml:space="preserve">
      10. Отбор проб продукции животного происхождения для государственного мониторинга по обеспечению пищевой безопасности проводится государственным ветеринарно-санитарным инспектором соответствующей административно-территориальной единицы в присутствии руководителя/представителя субъекта (объекта) или владельца продукции животного происхождения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 (перевозимых) объектов и биологического материала, утвержденными приказом Министра сельского хозяйства Республики Казахстан от 30 апреля 2015 года № 7-1/393 (зарегистрирован в Реестре государственной регистрации нормативных правовых актов № 11618) (далее – Правила отбора).</w:t>
      </w:r>
    </w:p>
    <w:bookmarkEnd w:id="39"/>
    <w:bookmarkStart w:name="z46" w:id="40"/>
    <w:p>
      <w:pPr>
        <w:spacing w:after="0"/>
        <w:ind w:left="0"/>
        <w:jc w:val="both"/>
      </w:pPr>
      <w:r>
        <w:rPr>
          <w:rFonts w:ascii="Times New Roman"/>
          <w:b w:val="false"/>
          <w:i w:val="false"/>
          <w:color w:val="000000"/>
          <w:sz w:val="28"/>
        </w:rPr>
        <w:t>
      11. Контрольная проба выделяется на месте в процессе отбора проб в стерильный контейнер и в опломбированном (опечатанном) виде хранится в Лаборатории, проводившей мониторинговые исследования.</w:t>
      </w:r>
    </w:p>
    <w:bookmarkEnd w:id="40"/>
    <w:bookmarkStart w:name="z47" w:id="41"/>
    <w:p>
      <w:pPr>
        <w:spacing w:after="0"/>
        <w:ind w:left="0"/>
        <w:jc w:val="both"/>
      </w:pPr>
      <w:r>
        <w:rPr>
          <w:rFonts w:ascii="Times New Roman"/>
          <w:b w:val="false"/>
          <w:i w:val="false"/>
          <w:color w:val="000000"/>
          <w:sz w:val="28"/>
        </w:rPr>
        <w:t>
      Срок хранения контрольных проб составляет не менее 14 (четырнадцати) календарных дней со дня выдачи акта экспертизы (протокола испытания) по результатам лабораторных исследований, за исключением контрольных проб образцов продукции животного происхождения, по которым по результатам мониторинговых исследований выявлены несоответствие показателям пищевой безопасности. Срок хранения контрольных проб образцов продукции животного происхождения, по которым по результатам мониторинговых исследований выявлены несоответствие показателям пищевой безопасности не более трех месяцев после извещения заинтересованных лиц о результатах лабораторных исследований.</w:t>
      </w:r>
    </w:p>
    <w:bookmarkEnd w:id="41"/>
    <w:bookmarkStart w:name="z48" w:id="42"/>
    <w:p>
      <w:pPr>
        <w:spacing w:after="0"/>
        <w:ind w:left="0"/>
        <w:jc w:val="both"/>
      </w:pPr>
      <w:r>
        <w:rPr>
          <w:rFonts w:ascii="Times New Roman"/>
          <w:b w:val="false"/>
          <w:i w:val="false"/>
          <w:color w:val="000000"/>
          <w:sz w:val="28"/>
        </w:rPr>
        <w:t>
      Для скоропортящейся продукции, срок хранения контрольной пробы, для ряда показателей качества и безопасности (органолептических и микробиологических) не может быть больше ее срока годности.</w:t>
      </w:r>
    </w:p>
    <w:bookmarkEnd w:id="42"/>
    <w:bookmarkStart w:name="z49" w:id="43"/>
    <w:p>
      <w:pPr>
        <w:spacing w:after="0"/>
        <w:ind w:left="0"/>
        <w:jc w:val="both"/>
      </w:pPr>
      <w:r>
        <w:rPr>
          <w:rFonts w:ascii="Times New Roman"/>
          <w:b w:val="false"/>
          <w:i w:val="false"/>
          <w:color w:val="000000"/>
          <w:sz w:val="28"/>
        </w:rPr>
        <w:t>
      12. Отобранные пробы продукции животного происхождения направляются территориальными подразделениями районов, городов областного значения в Лабораторию с сопроводительным письмом и актом(актами) отбора проб продукции животного происхождения по формам согласно Правилам отбора.</w:t>
      </w:r>
    </w:p>
    <w:bookmarkEnd w:id="43"/>
    <w:bookmarkStart w:name="z50" w:id="44"/>
    <w:p>
      <w:pPr>
        <w:spacing w:after="0"/>
        <w:ind w:left="0"/>
        <w:jc w:val="both"/>
      </w:pPr>
      <w:r>
        <w:rPr>
          <w:rFonts w:ascii="Times New Roman"/>
          <w:b w:val="false"/>
          <w:i w:val="false"/>
          <w:color w:val="000000"/>
          <w:sz w:val="28"/>
        </w:rPr>
        <w:t>
      Акт отбора проб продукции животного происхождения подписываются государственным ветеринарно-санитарным инспектором, проводившим отбор проб продукции животного происхождения, и владельцем продукции животного происхождения или его представителем</w:t>
      </w:r>
    </w:p>
    <w:bookmarkEnd w:id="44"/>
    <w:bookmarkStart w:name="z51" w:id="45"/>
    <w:p>
      <w:pPr>
        <w:spacing w:after="0"/>
        <w:ind w:left="0"/>
        <w:jc w:val="both"/>
      </w:pPr>
      <w:r>
        <w:rPr>
          <w:rFonts w:ascii="Times New Roman"/>
          <w:b w:val="false"/>
          <w:i w:val="false"/>
          <w:color w:val="000000"/>
          <w:sz w:val="28"/>
        </w:rPr>
        <w:t>
      Акт составляется в трех экземплярах: первый экземпляр предназначен для отправки вместе с пробами в Лабораторию, второй остается у государственного ветеринарно-санитарного инспектора, проводившего отбор проб, третий экземпляр акта отбора проб передается владельцу продукции животного происхождения или его представителю.</w:t>
      </w:r>
    </w:p>
    <w:bookmarkEnd w:id="45"/>
    <w:bookmarkStart w:name="z52" w:id="46"/>
    <w:p>
      <w:pPr>
        <w:spacing w:after="0"/>
        <w:ind w:left="0"/>
        <w:jc w:val="both"/>
      </w:pPr>
      <w:r>
        <w:rPr>
          <w:rFonts w:ascii="Times New Roman"/>
          <w:b w:val="false"/>
          <w:i w:val="false"/>
          <w:color w:val="000000"/>
          <w:sz w:val="28"/>
        </w:rPr>
        <w:t>
      13. Государственный ветеринарно-санитарный инспектор, проводивший отбор проб продукции животного происхождения, обеспечивает их сохранность и своевременную доставку в Лабораторию согласно Правилам отбора.</w:t>
      </w:r>
    </w:p>
    <w:bookmarkEnd w:id="46"/>
    <w:bookmarkStart w:name="z53" w:id="47"/>
    <w:p>
      <w:pPr>
        <w:spacing w:after="0"/>
        <w:ind w:left="0"/>
        <w:jc w:val="both"/>
      </w:pPr>
      <w:r>
        <w:rPr>
          <w:rFonts w:ascii="Times New Roman"/>
          <w:b w:val="false"/>
          <w:i w:val="false"/>
          <w:color w:val="000000"/>
          <w:sz w:val="28"/>
        </w:rPr>
        <w:t>
      14. Лаборатория осуществляет:</w:t>
      </w:r>
    </w:p>
    <w:bookmarkEnd w:id="47"/>
    <w:bookmarkStart w:name="z54" w:id="48"/>
    <w:p>
      <w:pPr>
        <w:spacing w:after="0"/>
        <w:ind w:left="0"/>
        <w:jc w:val="both"/>
      </w:pPr>
      <w:r>
        <w:rPr>
          <w:rFonts w:ascii="Times New Roman"/>
          <w:b w:val="false"/>
          <w:i w:val="false"/>
          <w:color w:val="000000"/>
          <w:sz w:val="28"/>
        </w:rPr>
        <w:t>
      1) прием и сверку сопроводительных документов, акта отбора проб продукции животного происхождения, проб продукции животного происхождения;</w:t>
      </w:r>
    </w:p>
    <w:bookmarkEnd w:id="48"/>
    <w:bookmarkStart w:name="z55" w:id="49"/>
    <w:p>
      <w:pPr>
        <w:spacing w:after="0"/>
        <w:ind w:left="0"/>
        <w:jc w:val="both"/>
      </w:pPr>
      <w:r>
        <w:rPr>
          <w:rFonts w:ascii="Times New Roman"/>
          <w:b w:val="false"/>
          <w:i w:val="false"/>
          <w:color w:val="000000"/>
          <w:sz w:val="28"/>
        </w:rPr>
        <w:t>
      2) проведение исследований проб продукции животного происхождения на показатели пищевой безопасности. Исследования проводятся в сроки, установленные в международных и национальных стандартах в зависимости от вида продукции, метода ее исследования и исследуемого показателя безопасности;</w:t>
      </w:r>
    </w:p>
    <w:bookmarkEnd w:id="49"/>
    <w:bookmarkStart w:name="z56" w:id="50"/>
    <w:p>
      <w:pPr>
        <w:spacing w:after="0"/>
        <w:ind w:left="0"/>
        <w:jc w:val="both"/>
      </w:pPr>
      <w:r>
        <w:rPr>
          <w:rFonts w:ascii="Times New Roman"/>
          <w:b w:val="false"/>
          <w:i w:val="false"/>
          <w:color w:val="000000"/>
          <w:sz w:val="28"/>
        </w:rPr>
        <w:t xml:space="preserve">
      3) выдача по результатам мониторинговых исследований акта экспертизы (протокол испытаний) согласно </w:t>
      </w:r>
      <w:r>
        <w:rPr>
          <w:rFonts w:ascii="Times New Roman"/>
          <w:b w:val="false"/>
          <w:i w:val="false"/>
          <w:color w:val="000000"/>
          <w:sz w:val="28"/>
        </w:rPr>
        <w:t>Правилам</w:t>
      </w:r>
      <w:r>
        <w:rPr>
          <w:rFonts w:ascii="Times New Roman"/>
          <w:b w:val="false"/>
          <w:i w:val="false"/>
          <w:color w:val="000000"/>
          <w:sz w:val="28"/>
        </w:rPr>
        <w:t xml:space="preserve"> выдачи акта экспертизы (протокола испытаний), утвержденным приказом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bookmarkEnd w:id="50"/>
    <w:bookmarkStart w:name="z57" w:id="51"/>
    <w:p>
      <w:pPr>
        <w:spacing w:after="0"/>
        <w:ind w:left="0"/>
        <w:jc w:val="both"/>
      </w:pPr>
      <w:r>
        <w:rPr>
          <w:rFonts w:ascii="Times New Roman"/>
          <w:b w:val="false"/>
          <w:i w:val="false"/>
          <w:color w:val="000000"/>
          <w:sz w:val="28"/>
        </w:rPr>
        <w:t>
      15. Лаборатория направляет в территориальное подразделение соответствующей административно-территориальной единицы акт экспертизы (протокол испытания) в течение не более 1 (одного) рабочего дня со дня его оформления.</w:t>
      </w:r>
    </w:p>
    <w:bookmarkEnd w:id="51"/>
    <w:bookmarkStart w:name="z58" w:id="52"/>
    <w:p>
      <w:pPr>
        <w:spacing w:after="0"/>
        <w:ind w:left="0"/>
        <w:jc w:val="both"/>
      </w:pPr>
      <w:r>
        <w:rPr>
          <w:rFonts w:ascii="Times New Roman"/>
          <w:b w:val="false"/>
          <w:i w:val="false"/>
          <w:color w:val="000000"/>
          <w:sz w:val="28"/>
        </w:rPr>
        <w:t>
      16. В случае выявления по результатам мониторинговых исследований несоответствия показателям пищевой безопасности Лаборатория незамедлительно направляет в ведомство и территориальное подразделение уведомление с сопроводительным письмом и актом экспертизы (протоколом испытания).</w:t>
      </w:r>
    </w:p>
    <w:bookmarkEnd w:id="52"/>
    <w:bookmarkStart w:name="z59" w:id="53"/>
    <w:p>
      <w:pPr>
        <w:spacing w:after="0"/>
        <w:ind w:left="0"/>
        <w:jc w:val="both"/>
      </w:pPr>
      <w:r>
        <w:rPr>
          <w:rFonts w:ascii="Times New Roman"/>
          <w:b w:val="false"/>
          <w:i w:val="false"/>
          <w:color w:val="000000"/>
          <w:sz w:val="28"/>
        </w:rPr>
        <w:t>
      17. В случае обнаружения несоответствия продукции животного происхождения по исследуемым показателям безопасности в результате мониторинговых исследований, проведенного в рамках Плана, территориальное подразделение информирует об этом владельца данной продукции животного происхождения или его представителя, производителя, инспекторов административной территории в течение не более чем в течение 3 (трех) рабочих дней. В информации указываются данные о методе отбора проб, его месте и цели, об использованном аналитическом методе (если используются аналитические методы), о лаборатории, где осуществлялись лабораторные исследования и о результатах исследования.</w:t>
      </w:r>
    </w:p>
    <w:bookmarkEnd w:id="53"/>
    <w:bookmarkStart w:name="z60" w:id="54"/>
    <w:p>
      <w:pPr>
        <w:spacing w:after="0"/>
        <w:ind w:left="0"/>
        <w:jc w:val="both"/>
      </w:pPr>
      <w:r>
        <w:rPr>
          <w:rFonts w:ascii="Times New Roman"/>
          <w:b w:val="false"/>
          <w:i w:val="false"/>
          <w:color w:val="000000"/>
          <w:sz w:val="28"/>
        </w:rPr>
        <w:t xml:space="preserve">
      18. В случае обнаружения несоответствия импортной (ввезенной) продукции животного происхождения по исследуемым показателям безопасности в результате мониторинговых исследований, проведенного в рамках Плана, ведомство информирует об этом уполномоченный (компетентный) орган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утвержденным Решением Совета Евразийской экономической комиссии от 9 октября 2014 года № 94 (далее – Положение ЕАЭС).</w:t>
      </w:r>
    </w:p>
    <w:bookmarkEnd w:id="54"/>
    <w:bookmarkStart w:name="z61" w:id="55"/>
    <w:p>
      <w:pPr>
        <w:spacing w:after="0"/>
        <w:ind w:left="0"/>
        <w:jc w:val="both"/>
      </w:pPr>
      <w:r>
        <w:rPr>
          <w:rFonts w:ascii="Times New Roman"/>
          <w:b w:val="false"/>
          <w:i w:val="false"/>
          <w:color w:val="000000"/>
          <w:sz w:val="28"/>
        </w:rPr>
        <w:t xml:space="preserve">
      19. В случае, указанном в пункте 18 настоящего Положения, в соответствии с Положением ЕАЭС осуществляется усиленный лабораторный контроль безопасности, по которому продукция животного происхождения допускается к перемещению с проведением отбора проб от 10 партий, производимых продукции животного происхождения и в течение не более чем 3 (трех) месяцев. Отбор проб осуществляется только от продукции животного происхождения того же типа, в котором было выявлено нарушение. Лабораторные исследования проводятся только по тому показателю (показателям), по которому ранее было выявлено несоответствие. Лабораторные исследования проводятся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ветеринарии".</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Положению</w:t>
            </w:r>
            <w:r>
              <w:br/>
            </w:r>
            <w:r>
              <w:rPr>
                <w:rFonts w:ascii="Times New Roman"/>
                <w:b w:val="false"/>
                <w:i w:val="false"/>
                <w:color w:val="000000"/>
                <w:sz w:val="20"/>
              </w:rPr>
              <w:t>по разработке и реализации</w:t>
            </w:r>
            <w:r>
              <w:br/>
            </w:r>
            <w:r>
              <w:rPr>
                <w:rFonts w:ascii="Times New Roman"/>
                <w:b w:val="false"/>
                <w:i w:val="false"/>
                <w:color w:val="000000"/>
                <w:sz w:val="20"/>
              </w:rPr>
              <w:t>Плана государственного</w:t>
            </w:r>
            <w:r>
              <w:br/>
            </w:r>
            <w:r>
              <w:rPr>
                <w:rFonts w:ascii="Times New Roman"/>
                <w:b w:val="false"/>
                <w:i w:val="false"/>
                <w:color w:val="000000"/>
                <w:sz w:val="20"/>
              </w:rPr>
              <w:t>мониторинга по обеспечению</w:t>
            </w:r>
            <w:r>
              <w:br/>
            </w:r>
            <w:r>
              <w:rPr>
                <w:rFonts w:ascii="Times New Roman"/>
                <w:b w:val="false"/>
                <w:i w:val="false"/>
                <w:color w:val="000000"/>
                <w:sz w:val="20"/>
              </w:rPr>
              <w:t>пищевой безопасности</w:t>
            </w:r>
          </w:p>
        </w:tc>
      </w:tr>
    </w:tbl>
    <w:bookmarkStart w:name="z63" w:id="56"/>
    <w:p>
      <w:pPr>
        <w:spacing w:after="0"/>
        <w:ind w:left="0"/>
        <w:jc w:val="left"/>
      </w:pPr>
      <w:r>
        <w:rPr>
          <w:rFonts w:ascii="Times New Roman"/>
          <w:b/>
          <w:i w:val="false"/>
          <w:color w:val="000000"/>
        </w:rPr>
        <w:t xml:space="preserve"> Расчет количества отбираемых проб</w:t>
      </w:r>
    </w:p>
    <w:bookmarkEnd w:id="56"/>
    <w:bookmarkStart w:name="z64" w:id="57"/>
    <w:p>
      <w:pPr>
        <w:spacing w:after="0"/>
        <w:ind w:left="0"/>
        <w:jc w:val="left"/>
      </w:pPr>
      <w:r>
        <w:rPr>
          <w:rFonts w:ascii="Times New Roman"/>
          <w:b/>
          <w:i w:val="false"/>
          <w:color w:val="000000"/>
        </w:rPr>
        <w:t xml:space="preserve"> Продукция животного происхождения внутреннего производства:</w:t>
      </w:r>
    </w:p>
    <w:bookmarkEnd w:id="57"/>
    <w:bookmarkStart w:name="z65" w:id="58"/>
    <w:p>
      <w:pPr>
        <w:spacing w:after="0"/>
        <w:ind w:left="0"/>
        <w:jc w:val="both"/>
      </w:pPr>
      <w:r>
        <w:rPr>
          <w:rFonts w:ascii="Times New Roman"/>
          <w:b w:val="false"/>
          <w:i w:val="false"/>
          <w:color w:val="000000"/>
          <w:sz w:val="28"/>
        </w:rPr>
        <w:t>
      1. Минимальное количество проб говядины, баранины, козлятины, конины и свинины рассчитывается исходя из числа забитых животных (голов). Каждая проба соответствует отдельному животному, отобранному индивидуально. Не допускается расчет количества проб непосредственно от массы продукции без предварительного определения числа животных.</w:t>
      </w:r>
    </w:p>
    <w:bookmarkEnd w:id="58"/>
    <w:bookmarkStart w:name="z66" w:id="59"/>
    <w:p>
      <w:pPr>
        <w:spacing w:after="0"/>
        <w:ind w:left="0"/>
        <w:jc w:val="both"/>
      </w:pPr>
      <w:r>
        <w:rPr>
          <w:rFonts w:ascii="Times New Roman"/>
          <w:b w:val="false"/>
          <w:i w:val="false"/>
          <w:color w:val="000000"/>
          <w:sz w:val="28"/>
        </w:rPr>
        <w:t>
      Единицей расчета и отбора проб является отдельное животное (голова).</w:t>
      </w:r>
    </w:p>
    <w:bookmarkEnd w:id="59"/>
    <w:bookmarkStart w:name="z67" w:id="60"/>
    <w:p>
      <w:pPr>
        <w:spacing w:after="0"/>
        <w:ind w:left="0"/>
        <w:jc w:val="both"/>
      </w:pPr>
      <w:r>
        <w:rPr>
          <w:rFonts w:ascii="Times New Roman"/>
          <w:b w:val="false"/>
          <w:i w:val="false"/>
          <w:color w:val="000000"/>
          <w:sz w:val="28"/>
        </w:rPr>
        <w:t>
      Для расчета количества отбираемых проб говядины, баранины, козлятины, конины и свинины используются следующие формулы:</w:t>
      </w:r>
    </w:p>
    <w:bookmarkEnd w:id="60"/>
    <w:bookmarkStart w:name="z68" w:id="61"/>
    <w:p>
      <w:pPr>
        <w:spacing w:after="0"/>
        <w:ind w:left="0"/>
        <w:jc w:val="both"/>
      </w:pPr>
      <w:r>
        <w:rPr>
          <w:rFonts w:ascii="Times New Roman"/>
          <w:b w:val="false"/>
          <w:i w:val="false"/>
          <w:color w:val="000000"/>
          <w:sz w:val="28"/>
        </w:rPr>
        <w:t>
      1) расчет числа забитых животных:</w:t>
      </w:r>
    </w:p>
    <w:bookmarkEnd w:id="61"/>
    <w:bookmarkStart w:name="z69" w:id="62"/>
    <w:p>
      <w:pPr>
        <w:spacing w:after="0"/>
        <w:ind w:left="0"/>
        <w:jc w:val="both"/>
      </w:pPr>
      <w:r>
        <w:rPr>
          <w:rFonts w:ascii="Times New Roman"/>
          <w:b w:val="false"/>
          <w:i w:val="false"/>
          <w:color w:val="000000"/>
          <w:sz w:val="28"/>
        </w:rPr>
        <w:t>
      Nголов = W × 1 000 / m, где:</w:t>
      </w:r>
    </w:p>
    <w:bookmarkEnd w:id="62"/>
    <w:bookmarkStart w:name="z70" w:id="63"/>
    <w:p>
      <w:pPr>
        <w:spacing w:after="0"/>
        <w:ind w:left="0"/>
        <w:jc w:val="both"/>
      </w:pPr>
      <w:r>
        <w:rPr>
          <w:rFonts w:ascii="Times New Roman"/>
          <w:b w:val="false"/>
          <w:i w:val="false"/>
          <w:color w:val="000000"/>
          <w:sz w:val="28"/>
        </w:rPr>
        <w:t>
      Nголов – количество забитых животных (голов);</w:t>
      </w:r>
    </w:p>
    <w:bookmarkEnd w:id="63"/>
    <w:bookmarkStart w:name="z71" w:id="64"/>
    <w:p>
      <w:pPr>
        <w:spacing w:after="0"/>
        <w:ind w:left="0"/>
        <w:jc w:val="both"/>
      </w:pPr>
      <w:r>
        <w:rPr>
          <w:rFonts w:ascii="Times New Roman"/>
          <w:b w:val="false"/>
          <w:i w:val="false"/>
          <w:color w:val="000000"/>
          <w:sz w:val="28"/>
        </w:rPr>
        <w:t>
      W – объем производства мяса в живом весе, тонн (по официальной статистической информации);</w:t>
      </w:r>
    </w:p>
    <w:bookmarkEnd w:id="64"/>
    <w:bookmarkStart w:name="z72" w:id="65"/>
    <w:p>
      <w:pPr>
        <w:spacing w:after="0"/>
        <w:ind w:left="0"/>
        <w:jc w:val="both"/>
      </w:pPr>
      <w:r>
        <w:rPr>
          <w:rFonts w:ascii="Times New Roman"/>
          <w:b w:val="false"/>
          <w:i w:val="false"/>
          <w:color w:val="000000"/>
          <w:sz w:val="28"/>
        </w:rPr>
        <w:t>
      1000 – коэффициент перевода тонн в килограммы;</w:t>
      </w:r>
    </w:p>
    <w:bookmarkEnd w:id="65"/>
    <w:bookmarkStart w:name="z73" w:id="66"/>
    <w:p>
      <w:pPr>
        <w:spacing w:after="0"/>
        <w:ind w:left="0"/>
        <w:jc w:val="both"/>
      </w:pPr>
      <w:r>
        <w:rPr>
          <w:rFonts w:ascii="Times New Roman"/>
          <w:b w:val="false"/>
          <w:i w:val="false"/>
          <w:color w:val="000000"/>
          <w:sz w:val="28"/>
        </w:rPr>
        <w:t>
      m – средний живой вес одного животного, кг (по официальной статистической информации);</w:t>
      </w:r>
    </w:p>
    <w:bookmarkEnd w:id="66"/>
    <w:bookmarkStart w:name="z74" w:id="67"/>
    <w:p>
      <w:pPr>
        <w:spacing w:after="0"/>
        <w:ind w:left="0"/>
        <w:jc w:val="both"/>
      </w:pPr>
      <w:r>
        <w:rPr>
          <w:rFonts w:ascii="Times New Roman"/>
          <w:b w:val="false"/>
          <w:i w:val="false"/>
          <w:color w:val="000000"/>
          <w:sz w:val="28"/>
        </w:rPr>
        <w:t>
      2) расчет количества проб:</w:t>
      </w:r>
    </w:p>
    <w:bookmarkEnd w:id="67"/>
    <w:bookmarkStart w:name="z75" w:id="68"/>
    <w:p>
      <w:pPr>
        <w:spacing w:after="0"/>
        <w:ind w:left="0"/>
        <w:jc w:val="both"/>
      </w:pPr>
      <w:r>
        <w:rPr>
          <w:rFonts w:ascii="Times New Roman"/>
          <w:b w:val="false"/>
          <w:i w:val="false"/>
          <w:color w:val="000000"/>
          <w:sz w:val="28"/>
        </w:rPr>
        <w:t>
      Nпроб = Nголов × P, где:</w:t>
      </w:r>
    </w:p>
    <w:bookmarkEnd w:id="68"/>
    <w:bookmarkStart w:name="z76" w:id="69"/>
    <w:p>
      <w:pPr>
        <w:spacing w:after="0"/>
        <w:ind w:left="0"/>
        <w:jc w:val="both"/>
      </w:pPr>
      <w:r>
        <w:rPr>
          <w:rFonts w:ascii="Times New Roman"/>
          <w:b w:val="false"/>
          <w:i w:val="false"/>
          <w:color w:val="000000"/>
          <w:sz w:val="28"/>
        </w:rPr>
        <w:t>
      Nпроб – количество проб для мониторинга;</w:t>
      </w:r>
    </w:p>
    <w:bookmarkEnd w:id="69"/>
    <w:bookmarkStart w:name="z77" w:id="70"/>
    <w:p>
      <w:pPr>
        <w:spacing w:after="0"/>
        <w:ind w:left="0"/>
        <w:jc w:val="both"/>
      </w:pPr>
      <w:r>
        <w:rPr>
          <w:rFonts w:ascii="Times New Roman"/>
          <w:b w:val="false"/>
          <w:i w:val="false"/>
          <w:color w:val="000000"/>
          <w:sz w:val="28"/>
        </w:rPr>
        <w:t>
      P – общий процент отбора проб (доля животных, подлежащих контролю) согласно таблице: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группам показателей,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 отбора проб (сумма по группам А и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78" w:id="71"/>
    <w:p>
      <w:pPr>
        <w:spacing w:after="0"/>
        <w:ind w:left="0"/>
        <w:jc w:val="both"/>
      </w:pPr>
      <w:r>
        <w:rPr>
          <w:rFonts w:ascii="Times New Roman"/>
          <w:b w:val="false"/>
          <w:i w:val="false"/>
          <w:color w:val="000000"/>
          <w:sz w:val="28"/>
        </w:rPr>
        <w:t>
      2. Минимальное количество проб мяса птицы, рыбы (рыболовство и аквакультура), молока коровьего, яиц куриных и меда рассчитывается исходя из объема произведенной продукции. Для яиц куриных расчет выполняется от количества произведенных яиц (штук) в соответствии с официальной статистической информацией.</w:t>
      </w:r>
    </w:p>
    <w:bookmarkEnd w:id="71"/>
    <w:bookmarkStart w:name="z79" w:id="72"/>
    <w:p>
      <w:pPr>
        <w:spacing w:after="0"/>
        <w:ind w:left="0"/>
        <w:jc w:val="both"/>
      </w:pPr>
      <w:r>
        <w:rPr>
          <w:rFonts w:ascii="Times New Roman"/>
          <w:b w:val="false"/>
          <w:i w:val="false"/>
          <w:color w:val="000000"/>
          <w:sz w:val="28"/>
        </w:rPr>
        <w:t>
      Для расчета количества отбираемых проб от мяса птицы, рыбы (рыболовство и аквакультура), молока коровьего, яиц куриных и меда используется следующая формула:</w:t>
      </w:r>
    </w:p>
    <w:bookmarkEnd w:id="72"/>
    <w:bookmarkStart w:name="z80" w:id="73"/>
    <w:p>
      <w:pPr>
        <w:spacing w:after="0"/>
        <w:ind w:left="0"/>
        <w:jc w:val="both"/>
      </w:pPr>
      <w:r>
        <w:rPr>
          <w:rFonts w:ascii="Times New Roman"/>
          <w:b w:val="false"/>
          <w:i w:val="false"/>
          <w:color w:val="000000"/>
          <w:sz w:val="28"/>
        </w:rPr>
        <w:t>
      Расчет количества проб:</w:t>
      </w:r>
    </w:p>
    <w:bookmarkEnd w:id="73"/>
    <w:bookmarkStart w:name="z81" w:id="74"/>
    <w:p>
      <w:pPr>
        <w:spacing w:after="0"/>
        <w:ind w:left="0"/>
        <w:jc w:val="both"/>
      </w:pPr>
      <w:r>
        <w:rPr>
          <w:rFonts w:ascii="Times New Roman"/>
          <w:b w:val="false"/>
          <w:i w:val="false"/>
          <w:color w:val="000000"/>
          <w:sz w:val="28"/>
        </w:rPr>
        <w:t>
      Nпроб = W / P, где:</w:t>
      </w:r>
    </w:p>
    <w:bookmarkEnd w:id="74"/>
    <w:bookmarkStart w:name="z82" w:id="75"/>
    <w:p>
      <w:pPr>
        <w:spacing w:after="0"/>
        <w:ind w:left="0"/>
        <w:jc w:val="both"/>
      </w:pPr>
      <w:r>
        <w:rPr>
          <w:rFonts w:ascii="Times New Roman"/>
          <w:b w:val="false"/>
          <w:i w:val="false"/>
          <w:color w:val="000000"/>
          <w:sz w:val="28"/>
        </w:rPr>
        <w:t>
      Nпроб – количество проб для мониторинга;</w:t>
      </w:r>
    </w:p>
    <w:bookmarkEnd w:id="75"/>
    <w:bookmarkStart w:name="z83" w:id="76"/>
    <w:p>
      <w:pPr>
        <w:spacing w:after="0"/>
        <w:ind w:left="0"/>
        <w:jc w:val="both"/>
      </w:pPr>
      <w:r>
        <w:rPr>
          <w:rFonts w:ascii="Times New Roman"/>
          <w:b w:val="false"/>
          <w:i w:val="false"/>
          <w:color w:val="000000"/>
          <w:sz w:val="28"/>
        </w:rPr>
        <w:t>
      W – объем производства продукции в тоннах (по официальной статистической информации)</w:t>
      </w:r>
    </w:p>
    <w:bookmarkEnd w:id="76"/>
    <w:bookmarkStart w:name="z84" w:id="77"/>
    <w:p>
      <w:pPr>
        <w:spacing w:after="0"/>
        <w:ind w:left="0"/>
        <w:jc w:val="both"/>
      </w:pPr>
      <w:r>
        <w:rPr>
          <w:rFonts w:ascii="Times New Roman"/>
          <w:b w:val="false"/>
          <w:i w:val="false"/>
          <w:color w:val="000000"/>
          <w:sz w:val="28"/>
        </w:rPr>
        <w:t>
      P – общий процент отбора проб (доля производства, подлежащего контролю) согласно таблице: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группам показателей,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 отбора проб (сумма по группам А и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(аквакультура)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(рыболовство)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bookmarkStart w:name="z85" w:id="78"/>
    <w:p>
      <w:pPr>
        <w:spacing w:after="0"/>
        <w:ind w:left="0"/>
        <w:jc w:val="left"/>
      </w:pPr>
      <w:r>
        <w:rPr>
          <w:rFonts w:ascii="Times New Roman"/>
          <w:b/>
          <w:i w:val="false"/>
          <w:color w:val="000000"/>
        </w:rPr>
        <w:t xml:space="preserve"> Продукция животного происхождения импортного производства:</w:t>
      </w:r>
    </w:p>
    <w:bookmarkEnd w:id="78"/>
    <w:bookmarkStart w:name="z86" w:id="79"/>
    <w:p>
      <w:pPr>
        <w:spacing w:after="0"/>
        <w:ind w:left="0"/>
        <w:jc w:val="both"/>
      </w:pPr>
      <w:r>
        <w:rPr>
          <w:rFonts w:ascii="Times New Roman"/>
          <w:b w:val="false"/>
          <w:i w:val="false"/>
          <w:color w:val="000000"/>
          <w:sz w:val="28"/>
        </w:rPr>
        <w:t>
      Минимальное количество проб импортируемой продукции рассчитывается пропорционально в доле импорта соответствующего вида продукции в структуре внутреннего потребления за предыдущий календарный год. При этом количество проб, рассчитанное для продукции внутреннего производства, используется как расчетная база для определения объема контроля импортируемой продукции.</w:t>
      </w:r>
    </w:p>
    <w:bookmarkEnd w:id="79"/>
    <w:bookmarkStart w:name="z87" w:id="80"/>
    <w:p>
      <w:pPr>
        <w:spacing w:after="0"/>
        <w:ind w:left="0"/>
        <w:jc w:val="both"/>
      </w:pPr>
      <w:r>
        <w:rPr>
          <w:rFonts w:ascii="Times New Roman"/>
          <w:b w:val="false"/>
          <w:i w:val="false"/>
          <w:color w:val="000000"/>
          <w:sz w:val="28"/>
        </w:rPr>
        <w:t xml:space="preserve">
      Полученное количество проб импортируемой продукции формирует дополнительный объем и не уменьшает количество проб, предусмотренных для государственного мониторинга продукции внутреннего производства. </w:t>
      </w:r>
    </w:p>
    <w:bookmarkEnd w:id="80"/>
    <w:bookmarkStart w:name="z88" w:id="81"/>
    <w:p>
      <w:pPr>
        <w:spacing w:after="0"/>
        <w:ind w:left="0"/>
        <w:jc w:val="both"/>
      </w:pPr>
      <w:r>
        <w:rPr>
          <w:rFonts w:ascii="Times New Roman"/>
          <w:b w:val="false"/>
          <w:i w:val="false"/>
          <w:color w:val="000000"/>
          <w:sz w:val="28"/>
        </w:rPr>
        <w:t>
      Для расчета количества отбираемых проб используется следующая формула:</w:t>
      </w:r>
    </w:p>
    <w:bookmarkEnd w:id="81"/>
    <w:bookmarkStart w:name="z89" w:id="82"/>
    <w:p>
      <w:pPr>
        <w:spacing w:after="0"/>
        <w:ind w:left="0"/>
        <w:jc w:val="both"/>
      </w:pPr>
      <w:r>
        <w:rPr>
          <w:rFonts w:ascii="Times New Roman"/>
          <w:b w:val="false"/>
          <w:i w:val="false"/>
          <w:color w:val="000000"/>
          <w:sz w:val="28"/>
        </w:rPr>
        <w:t>
      Nимп = Nпроб × Dимп , где:</w:t>
      </w:r>
    </w:p>
    <w:bookmarkEnd w:id="82"/>
    <w:bookmarkStart w:name="z90" w:id="83"/>
    <w:p>
      <w:pPr>
        <w:spacing w:after="0"/>
        <w:ind w:left="0"/>
        <w:jc w:val="both"/>
      </w:pPr>
      <w:r>
        <w:rPr>
          <w:rFonts w:ascii="Times New Roman"/>
          <w:b w:val="false"/>
          <w:i w:val="false"/>
          <w:color w:val="000000"/>
          <w:sz w:val="28"/>
        </w:rPr>
        <w:t>
      Nимп – количество проб импортируемой продукции для мониторинга;</w:t>
      </w:r>
    </w:p>
    <w:bookmarkEnd w:id="83"/>
    <w:bookmarkStart w:name="z91" w:id="84"/>
    <w:p>
      <w:pPr>
        <w:spacing w:after="0"/>
        <w:ind w:left="0"/>
        <w:jc w:val="both"/>
      </w:pPr>
      <w:r>
        <w:rPr>
          <w:rFonts w:ascii="Times New Roman"/>
          <w:b w:val="false"/>
          <w:i w:val="false"/>
          <w:color w:val="000000"/>
          <w:sz w:val="28"/>
        </w:rPr>
        <w:t>
      Nпроб – общее количество проб внутреннего производства по соответствующему виду продукции для государственного мониторинга, рассчитанное в соответствии с настоящим приложением к Положению по разработке и реализации Плана государственного мониторинга по обеспечению пищевой безопасности;</w:t>
      </w:r>
    </w:p>
    <w:bookmarkEnd w:id="84"/>
    <w:bookmarkStart w:name="z92" w:id="85"/>
    <w:p>
      <w:pPr>
        <w:spacing w:after="0"/>
        <w:ind w:left="0"/>
        <w:jc w:val="both"/>
      </w:pPr>
      <w:r>
        <w:rPr>
          <w:rFonts w:ascii="Times New Roman"/>
          <w:b w:val="false"/>
          <w:i w:val="false"/>
          <w:color w:val="000000"/>
          <w:sz w:val="28"/>
        </w:rPr>
        <w:t>
      Dимп – доля импорта в зависимости от вида продукции, % (по официальной статистической информации).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Положению</w:t>
            </w:r>
            <w:r>
              <w:br/>
            </w:r>
            <w:r>
              <w:rPr>
                <w:rFonts w:ascii="Times New Roman"/>
                <w:b w:val="false"/>
                <w:i w:val="false"/>
                <w:color w:val="000000"/>
                <w:sz w:val="20"/>
              </w:rPr>
              <w:t>по разработке и реализации</w:t>
            </w:r>
            <w:r>
              <w:br/>
            </w:r>
            <w:r>
              <w:rPr>
                <w:rFonts w:ascii="Times New Roman"/>
                <w:b w:val="false"/>
                <w:i w:val="false"/>
                <w:color w:val="000000"/>
                <w:sz w:val="20"/>
              </w:rPr>
              <w:t>Плана государственного</w:t>
            </w:r>
            <w:r>
              <w:br/>
            </w:r>
            <w:r>
              <w:rPr>
                <w:rFonts w:ascii="Times New Roman"/>
                <w:b w:val="false"/>
                <w:i w:val="false"/>
                <w:color w:val="000000"/>
                <w:sz w:val="20"/>
              </w:rPr>
              <w:t>мониторинга по обеспечению</w:t>
            </w:r>
            <w:r>
              <w:br/>
            </w:r>
            <w:r>
              <w:rPr>
                <w:rFonts w:ascii="Times New Roman"/>
                <w:b w:val="false"/>
                <w:i w:val="false"/>
                <w:color w:val="000000"/>
                <w:sz w:val="20"/>
              </w:rPr>
              <w:t>пищевой безопасности</w:t>
            </w:r>
          </w:p>
        </w:tc>
      </w:tr>
    </w:tbl>
    <w:bookmarkStart w:name="z94" w:id="86"/>
    <w:p>
      <w:pPr>
        <w:spacing w:after="0"/>
        <w:ind w:left="0"/>
        <w:jc w:val="left"/>
      </w:pPr>
      <w:r>
        <w:rPr>
          <w:rFonts w:ascii="Times New Roman"/>
          <w:b/>
          <w:i w:val="false"/>
          <w:color w:val="000000"/>
        </w:rPr>
        <w:t xml:space="preserve"> Виды показателей по группам</w:t>
      </w:r>
    </w:p>
    <w:bookmarkEnd w:id="86"/>
    <w:bookmarkStart w:name="z95" w:id="87"/>
    <w:p>
      <w:pPr>
        <w:spacing w:after="0"/>
        <w:ind w:left="0"/>
        <w:jc w:val="both"/>
      </w:pPr>
      <w:r>
        <w:rPr>
          <w:rFonts w:ascii="Times New Roman"/>
          <w:b w:val="false"/>
          <w:i w:val="false"/>
          <w:color w:val="000000"/>
          <w:sz w:val="28"/>
        </w:rPr>
        <w:t>
      Группа А – Запрещенные или несанкционированные фармакологически активные вещества для животных, производящих пищу согласно действующих нормативных правовых актов:</w:t>
      </w:r>
    </w:p>
    <w:bookmarkEnd w:id="87"/>
    <w:bookmarkStart w:name="z96" w:id="88"/>
    <w:p>
      <w:pPr>
        <w:spacing w:after="0"/>
        <w:ind w:left="0"/>
        <w:jc w:val="both"/>
      </w:pPr>
      <w:r>
        <w:rPr>
          <w:rFonts w:ascii="Times New Roman"/>
          <w:b w:val="false"/>
          <w:i w:val="false"/>
          <w:color w:val="000000"/>
          <w:sz w:val="28"/>
        </w:rPr>
        <w:t>
      1) стилбены;</w:t>
      </w:r>
    </w:p>
    <w:bookmarkEnd w:id="88"/>
    <w:bookmarkStart w:name="z97" w:id="89"/>
    <w:p>
      <w:pPr>
        <w:spacing w:after="0"/>
        <w:ind w:left="0"/>
        <w:jc w:val="both"/>
      </w:pPr>
      <w:r>
        <w:rPr>
          <w:rFonts w:ascii="Times New Roman"/>
          <w:b w:val="false"/>
          <w:i w:val="false"/>
          <w:color w:val="000000"/>
          <w:sz w:val="28"/>
        </w:rPr>
        <w:t>
      2) антитиреоидные средства;</w:t>
      </w:r>
    </w:p>
    <w:bookmarkEnd w:id="89"/>
    <w:bookmarkStart w:name="z98" w:id="90"/>
    <w:p>
      <w:pPr>
        <w:spacing w:after="0"/>
        <w:ind w:left="0"/>
        <w:jc w:val="both"/>
      </w:pPr>
      <w:r>
        <w:rPr>
          <w:rFonts w:ascii="Times New Roman"/>
          <w:b w:val="false"/>
          <w:i w:val="false"/>
          <w:color w:val="000000"/>
          <w:sz w:val="28"/>
        </w:rPr>
        <w:t>
      3) стероиды;</w:t>
      </w:r>
    </w:p>
    <w:bookmarkEnd w:id="90"/>
    <w:bookmarkStart w:name="z99" w:id="91"/>
    <w:p>
      <w:pPr>
        <w:spacing w:after="0"/>
        <w:ind w:left="0"/>
        <w:jc w:val="both"/>
      </w:pPr>
      <w:r>
        <w:rPr>
          <w:rFonts w:ascii="Times New Roman"/>
          <w:b w:val="false"/>
          <w:i w:val="false"/>
          <w:color w:val="000000"/>
          <w:sz w:val="28"/>
        </w:rPr>
        <w:t>
      4) лактоны резорциловой кислоты, включая зеранол;</w:t>
      </w:r>
    </w:p>
    <w:bookmarkEnd w:id="91"/>
    <w:bookmarkStart w:name="z100" w:id="92"/>
    <w:p>
      <w:pPr>
        <w:spacing w:after="0"/>
        <w:ind w:left="0"/>
        <w:jc w:val="both"/>
      </w:pPr>
      <w:r>
        <w:rPr>
          <w:rFonts w:ascii="Times New Roman"/>
          <w:b w:val="false"/>
          <w:i w:val="false"/>
          <w:color w:val="000000"/>
          <w:sz w:val="28"/>
        </w:rPr>
        <w:t>
      5) бета-агонисты;</w:t>
      </w:r>
    </w:p>
    <w:bookmarkEnd w:id="92"/>
    <w:bookmarkStart w:name="z101" w:id="93"/>
    <w:p>
      <w:pPr>
        <w:spacing w:after="0"/>
        <w:ind w:left="0"/>
        <w:jc w:val="both"/>
      </w:pPr>
      <w:r>
        <w:rPr>
          <w:rFonts w:ascii="Times New Roman"/>
          <w:b w:val="false"/>
          <w:i w:val="false"/>
          <w:color w:val="000000"/>
          <w:sz w:val="28"/>
        </w:rPr>
        <w:t>
      6) хлорамфеникол;</w:t>
      </w:r>
    </w:p>
    <w:bookmarkEnd w:id="93"/>
    <w:bookmarkStart w:name="z102" w:id="94"/>
    <w:p>
      <w:pPr>
        <w:spacing w:after="0"/>
        <w:ind w:left="0"/>
        <w:jc w:val="both"/>
      </w:pPr>
      <w:r>
        <w:rPr>
          <w:rFonts w:ascii="Times New Roman"/>
          <w:b w:val="false"/>
          <w:i w:val="false"/>
          <w:color w:val="000000"/>
          <w:sz w:val="28"/>
        </w:rPr>
        <w:t>
      7) нитрофураны;</w:t>
      </w:r>
    </w:p>
    <w:bookmarkEnd w:id="94"/>
    <w:bookmarkStart w:name="z103" w:id="95"/>
    <w:p>
      <w:pPr>
        <w:spacing w:after="0"/>
        <w:ind w:left="0"/>
        <w:jc w:val="both"/>
      </w:pPr>
      <w:r>
        <w:rPr>
          <w:rFonts w:ascii="Times New Roman"/>
          <w:b w:val="false"/>
          <w:i w:val="false"/>
          <w:color w:val="000000"/>
          <w:sz w:val="28"/>
        </w:rPr>
        <w:t>
      8) диметридазол, метронидазол, ронидазол и другие нитроимидазолы;</w:t>
      </w:r>
    </w:p>
    <w:bookmarkEnd w:id="95"/>
    <w:bookmarkStart w:name="z104" w:id="96"/>
    <w:p>
      <w:pPr>
        <w:spacing w:after="0"/>
        <w:ind w:left="0"/>
        <w:jc w:val="both"/>
      </w:pPr>
      <w:r>
        <w:rPr>
          <w:rFonts w:ascii="Times New Roman"/>
          <w:b w:val="false"/>
          <w:i w:val="false"/>
          <w:color w:val="000000"/>
          <w:sz w:val="28"/>
        </w:rPr>
        <w:t>
      9) другие вещества;</w:t>
      </w:r>
    </w:p>
    <w:bookmarkEnd w:id="96"/>
    <w:bookmarkStart w:name="z105" w:id="97"/>
    <w:p>
      <w:pPr>
        <w:spacing w:after="0"/>
        <w:ind w:left="0"/>
        <w:jc w:val="both"/>
      </w:pPr>
      <w:r>
        <w:rPr>
          <w:rFonts w:ascii="Times New Roman"/>
          <w:b w:val="false"/>
          <w:i w:val="false"/>
          <w:color w:val="000000"/>
          <w:sz w:val="28"/>
        </w:rPr>
        <w:t>
      10) красители;</w:t>
      </w:r>
    </w:p>
    <w:bookmarkEnd w:id="97"/>
    <w:bookmarkStart w:name="z106" w:id="98"/>
    <w:p>
      <w:pPr>
        <w:spacing w:after="0"/>
        <w:ind w:left="0"/>
        <w:jc w:val="both"/>
      </w:pPr>
      <w:r>
        <w:rPr>
          <w:rFonts w:ascii="Times New Roman"/>
          <w:b w:val="false"/>
          <w:i w:val="false"/>
          <w:color w:val="000000"/>
          <w:sz w:val="28"/>
        </w:rPr>
        <w:t>
      11) противомикробные вещества;</w:t>
      </w:r>
    </w:p>
    <w:bookmarkEnd w:id="98"/>
    <w:bookmarkStart w:name="z107" w:id="99"/>
    <w:p>
      <w:pPr>
        <w:spacing w:after="0"/>
        <w:ind w:left="0"/>
        <w:jc w:val="both"/>
      </w:pPr>
      <w:r>
        <w:rPr>
          <w:rFonts w:ascii="Times New Roman"/>
          <w:b w:val="false"/>
          <w:i w:val="false"/>
          <w:color w:val="000000"/>
          <w:sz w:val="28"/>
        </w:rPr>
        <w:t>
      12) кокцидиостаты, гистомоностаты и другие противопаразитарные средства;</w:t>
      </w:r>
    </w:p>
    <w:bookmarkEnd w:id="99"/>
    <w:bookmarkStart w:name="z108" w:id="100"/>
    <w:p>
      <w:pPr>
        <w:spacing w:after="0"/>
        <w:ind w:left="0"/>
        <w:jc w:val="both"/>
      </w:pPr>
      <w:r>
        <w:rPr>
          <w:rFonts w:ascii="Times New Roman"/>
          <w:b w:val="false"/>
          <w:i w:val="false"/>
          <w:color w:val="000000"/>
          <w:sz w:val="28"/>
        </w:rPr>
        <w:t>
      13) белковые и пептидные гормоны;</w:t>
      </w:r>
    </w:p>
    <w:bookmarkEnd w:id="100"/>
    <w:bookmarkStart w:name="z109" w:id="101"/>
    <w:p>
      <w:pPr>
        <w:spacing w:after="0"/>
        <w:ind w:left="0"/>
        <w:jc w:val="both"/>
      </w:pPr>
      <w:r>
        <w:rPr>
          <w:rFonts w:ascii="Times New Roman"/>
          <w:b w:val="false"/>
          <w:i w:val="false"/>
          <w:color w:val="000000"/>
          <w:sz w:val="28"/>
        </w:rPr>
        <w:t>
      14) противовоспалительные вещества, седативные средства и любые другие фармакологически активные вещества;</w:t>
      </w:r>
    </w:p>
    <w:bookmarkEnd w:id="101"/>
    <w:bookmarkStart w:name="z110" w:id="102"/>
    <w:p>
      <w:pPr>
        <w:spacing w:after="0"/>
        <w:ind w:left="0"/>
        <w:jc w:val="both"/>
      </w:pPr>
      <w:r>
        <w:rPr>
          <w:rFonts w:ascii="Times New Roman"/>
          <w:b w:val="false"/>
          <w:i w:val="false"/>
          <w:color w:val="000000"/>
          <w:sz w:val="28"/>
        </w:rPr>
        <w:t>
      15) противовирусные вещества.</w:t>
      </w:r>
    </w:p>
    <w:bookmarkEnd w:id="102"/>
    <w:bookmarkStart w:name="z111" w:id="103"/>
    <w:p>
      <w:pPr>
        <w:spacing w:after="0"/>
        <w:ind w:left="0"/>
        <w:jc w:val="both"/>
      </w:pPr>
      <w:r>
        <w:rPr>
          <w:rFonts w:ascii="Times New Roman"/>
          <w:b w:val="false"/>
          <w:i w:val="false"/>
          <w:color w:val="000000"/>
          <w:sz w:val="28"/>
        </w:rPr>
        <w:t>
      Группа В – Фармакологически активные вещества, разрешенные к применению у животных-производителей пищевых продуктов:</w:t>
      </w:r>
    </w:p>
    <w:bookmarkEnd w:id="103"/>
    <w:bookmarkStart w:name="z112" w:id="104"/>
    <w:p>
      <w:pPr>
        <w:spacing w:after="0"/>
        <w:ind w:left="0"/>
        <w:jc w:val="both"/>
      </w:pPr>
      <w:r>
        <w:rPr>
          <w:rFonts w:ascii="Times New Roman"/>
          <w:b w:val="false"/>
          <w:i w:val="false"/>
          <w:color w:val="000000"/>
          <w:sz w:val="28"/>
        </w:rPr>
        <w:t>
      1) противомикробные вещества;</w:t>
      </w:r>
    </w:p>
    <w:bookmarkEnd w:id="104"/>
    <w:bookmarkStart w:name="z113" w:id="105"/>
    <w:p>
      <w:pPr>
        <w:spacing w:after="0"/>
        <w:ind w:left="0"/>
        <w:jc w:val="both"/>
      </w:pPr>
      <w:r>
        <w:rPr>
          <w:rFonts w:ascii="Times New Roman"/>
          <w:b w:val="false"/>
          <w:i w:val="false"/>
          <w:color w:val="000000"/>
          <w:sz w:val="28"/>
        </w:rPr>
        <w:t>
      2) инсектициды, фунгициды, антигельминтные средства и другие противопаразитарные средства;</w:t>
      </w:r>
    </w:p>
    <w:bookmarkEnd w:id="105"/>
    <w:bookmarkStart w:name="z114" w:id="106"/>
    <w:p>
      <w:pPr>
        <w:spacing w:after="0"/>
        <w:ind w:left="0"/>
        <w:jc w:val="both"/>
      </w:pPr>
      <w:r>
        <w:rPr>
          <w:rFonts w:ascii="Times New Roman"/>
          <w:b w:val="false"/>
          <w:i w:val="false"/>
          <w:color w:val="000000"/>
          <w:sz w:val="28"/>
        </w:rPr>
        <w:t>
      3) седативные средства;</w:t>
      </w:r>
    </w:p>
    <w:bookmarkEnd w:id="106"/>
    <w:bookmarkStart w:name="z115" w:id="107"/>
    <w:p>
      <w:pPr>
        <w:spacing w:after="0"/>
        <w:ind w:left="0"/>
        <w:jc w:val="both"/>
      </w:pPr>
      <w:r>
        <w:rPr>
          <w:rFonts w:ascii="Times New Roman"/>
          <w:b w:val="false"/>
          <w:i w:val="false"/>
          <w:color w:val="000000"/>
          <w:sz w:val="28"/>
        </w:rPr>
        <w:t>
      4) нестероидные противовоспалительные препараты (НПВП), кортикостероиды и глюкокортикоиды;</w:t>
      </w:r>
    </w:p>
    <w:bookmarkEnd w:id="107"/>
    <w:bookmarkStart w:name="z116" w:id="108"/>
    <w:p>
      <w:pPr>
        <w:spacing w:after="0"/>
        <w:ind w:left="0"/>
        <w:jc w:val="both"/>
      </w:pPr>
      <w:r>
        <w:rPr>
          <w:rFonts w:ascii="Times New Roman"/>
          <w:b w:val="false"/>
          <w:i w:val="false"/>
          <w:color w:val="000000"/>
          <w:sz w:val="28"/>
        </w:rPr>
        <w:t>
      5) другие фармакологически активные вещества;</w:t>
      </w:r>
    </w:p>
    <w:bookmarkEnd w:id="108"/>
    <w:bookmarkStart w:name="z117" w:id="109"/>
    <w:p>
      <w:pPr>
        <w:spacing w:after="0"/>
        <w:ind w:left="0"/>
        <w:jc w:val="both"/>
      </w:pPr>
      <w:r>
        <w:rPr>
          <w:rFonts w:ascii="Times New Roman"/>
          <w:b w:val="false"/>
          <w:i w:val="false"/>
          <w:color w:val="000000"/>
          <w:sz w:val="28"/>
        </w:rPr>
        <w:t>
      6) кокцидиостаты и гистомоностаты, разрешенные;</w:t>
      </w:r>
    </w:p>
    <w:bookmarkEnd w:id="109"/>
    <w:bookmarkStart w:name="z118" w:id="110"/>
    <w:p>
      <w:pPr>
        <w:spacing w:after="0"/>
        <w:ind w:left="0"/>
        <w:jc w:val="both"/>
      </w:pPr>
      <w:r>
        <w:rPr>
          <w:rFonts w:ascii="Times New Roman"/>
          <w:b w:val="false"/>
          <w:i w:val="false"/>
          <w:color w:val="000000"/>
          <w:sz w:val="28"/>
        </w:rPr>
        <w:t>
      7) загрязняющие вещества: галогенированные стойкие органические загрязнители включая диоксины и полихлорированные бифенилы, токсичные элементы, микотоксины, другие загрязнители;</w:t>
      </w:r>
    </w:p>
    <w:bookmarkEnd w:id="110"/>
    <w:bookmarkStart w:name="z119" w:id="111"/>
    <w:p>
      <w:pPr>
        <w:spacing w:after="0"/>
        <w:ind w:left="0"/>
        <w:jc w:val="both"/>
      </w:pPr>
      <w:r>
        <w:rPr>
          <w:rFonts w:ascii="Times New Roman"/>
          <w:b w:val="false"/>
          <w:i w:val="false"/>
          <w:color w:val="000000"/>
          <w:sz w:val="28"/>
        </w:rPr>
        <w:t>
      8) микробиологические показатели;</w:t>
      </w:r>
    </w:p>
    <w:bookmarkEnd w:id="111"/>
    <w:bookmarkStart w:name="z120" w:id="112"/>
    <w:p>
      <w:pPr>
        <w:spacing w:after="0"/>
        <w:ind w:left="0"/>
        <w:jc w:val="both"/>
      </w:pPr>
      <w:r>
        <w:rPr>
          <w:rFonts w:ascii="Times New Roman"/>
          <w:b w:val="false"/>
          <w:i w:val="false"/>
          <w:color w:val="000000"/>
          <w:sz w:val="28"/>
        </w:rPr>
        <w:t>
      9) паразитологические показатели.</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