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0881" w14:textId="b9e0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Ревизионной комиссии по области Абай от 1 июня 2023 года № 57-п 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Ревизионной комиссии по области Абай от 13 января 2026 года № 10-п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методика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13,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области Абай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области Абай" от 01 июня 2023 года №57-п (зарегистрировано в Реестре государственной регистрации нормативных правовых актов под № 16299).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момента подписания настоящего приказа оценку деятельности административных государственных служащих Ревизионной комиссии по области Абай осуществлять на основании Типовой методика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руководителя аппарата Ревизионной комиссии по области Абай Құсан Н.А.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момента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Таушов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