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d5e4" w14:textId="50e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отчисления части чистого дохода и распределения его оставшейся части коммунальных государственных предприятий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апреля 2026 года № 1307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предприятий, осуществляющих деятельность в социальной сфере, в размере 50 (пятидесяти) процентов от чистого дохода государственного предприятия, в том числе 5 (пяти) процентов в сфере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Оставшуюся часть чистого дохода направить на развитие коммунальных государственных предприятий.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А. Каримова.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