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9a70" w14:textId="4b59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апреля 2025 года № 185 "Об утверждении Правил составления, представления, рассмотрения бюджетного запроса"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2026 года № 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185 "Об утверждении Правил составления, представления, рассмотрения бюджетного запроса"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представления, рассмотрения бюджетного запроса,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бюджетных инвестиционных проектов в приложении 84 указываются: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"финансирование до начала планового периода" выделенные средства на проект, в том числе из резерва Правительства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"отрасль" государственные услуги общего характера; оборона; общественный порядок, безопасность, правовая, судебная, уголовно-исполнительная деятельность; образование; здравоохранение; социальная помощь и социальное обеспечение; инженерно-коммуникационная инфраструктура; водоснабжение и водоотведение; культура, спорт, туризм и информационное пространство; газоснабжение; теплоэнергетика; сельское хозяйство; охрана окружающей среды; водные ресурсы; промышленность; транспорт; коммуникации; прочие;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"область (регион)" наименование области, города республиканского значения, столицы;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"статус проекта (продолжающиеся/новые проекты)" новыми проектами являются проекты, по которым отсутствует финансирование из республиканского бюджета до начала планового периода.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бюджетные инвестиции по каждому проекту не заявляются с периодом финансирования, превышающим нормативный период реализации, установленный в соответствующей документации (технико-экономическое обоснование, финансово-экономическое обоснование, проектно-сметная документация) с учетом времени необходимого на проведение конкурсных процедур.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 применяется при расчете расходов по спецификам 441 и 512.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новым бюджетным инвестициям, включенным в портфель государственных инвестиционных проектов и планируемых к реализации в плановом периоде, осуществляются на основании: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проекта в составе инвестиционного плана государственного органа;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экономического заключения на инвестиционное предложение государственного инвестиционного проекта;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заключения экономической экспертизы на документацию государственного инвестиционного проекта, если иное не предусмотрено законодательством Республики Казахстан о государственно-частном партнерстве, а также положениями о строительстве "под ключ", установленными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предложения соответствующей бюджетной комиссии.".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