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a961" w14:textId="bdda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 по использованию (доступу) веб-портала государственных закупок, реализуемые акционерным обществом "Центр электронных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июня 2026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758-71)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услуги по использованию (доступу) веб-портала государственных закупок, реализуемые акционерным обществом "Центр электронных финансов",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 по использованию (доступу) веб-портала государственных закупок, реализуемые акционерным обществом "Центр электронных финансов"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Предельная сумма*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Цены**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использованию (доступу) веб-портала государственных 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веб-портала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миллиона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веб-портала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миллионов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веб-портала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миллионов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веб-портала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миллиарда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веб-портала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миллиарда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386 683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Стоимость услуги определяется максимальной стоимостью заявки (от плановой суммы лотов, выбранных поставщиком для участия) или заключаемого договора (от плановой суммы договора), ограничение действует для каждых заявки и договора отдельно (количество подаваемых заявок и договоров в течение оплаченного периода не ограничено). Оплата услуги производится один раз в год, за двенадцать (12) месяцев, исчисляемых с даты оплаты.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Цены указаны в тенге без налога на добавленную стоимость, если иное не предусмотрено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