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7002e" w14:textId="f1700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маслихата Алматинской области от 25 февраля 2025 года № 33-180 "Об утверждении Правил присвоения звания "Почетный гражданин Алматинской области (города, района)"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Алматинского областного маслихата от 4 сентября 2026 года № 54-316. Зарегистрирован в Министерстве юстиции Республики Казахстан 9 сентября 2026 года № 39847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Алматинский областной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маслихата Алматинской области от 25 февраля 2025 года </w:t>
      </w:r>
      <w:r>
        <w:rPr>
          <w:rFonts w:ascii="Times New Roman"/>
          <w:b w:val="false"/>
          <w:i w:val="false"/>
          <w:color w:val="000000"/>
          <w:sz w:val="28"/>
        </w:rPr>
        <w:t>№ 33-180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присвоения звания "Почетный гражданин Алматинской области (города, района)" (зарегистрировано в Реестре государственной регистрации нормативных правовых актов под № 6217-05).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Алматинской области.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решение вводится в действие по истечении десяти календарных дней после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Байгоджаев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