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1f50" w14:textId="1c51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21 ноября 2011 года № 246 "Об установлении водоохранных зон и полос, режима их хозяйственного использования в пределах административных границ Алматинской области на реках Большая Алматинка, Тургень, Чилик, Аксай, Ащибулак, Шарын, Текес, Курты, Узынкаргалы, Копа, Жирен-Айгыр, Чемолган, Каркара, Ассы, Кастек, Таргап, Кукузек, Бельбулак, на Куртинском, Бартогайском водохранилищах"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18 марта 2026 года № 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от 21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 и полос, режима их хозяйственного использования в пределах административных границ Алматинской области на реках Большая Алматинка, Тургень, Чилик, Аксай, Ащибулак, Шарын, Текес, Курты, Узынкаргалы, Копа, Жирен-Айгыр, Чемолган, Каркара, Ассы, Кастек, Таргап, Кукузек, Бельбулак, на Куртинском, Бартогайском водохранилищах" (зарегистрировано в Реестре государственной регистрации нормативных правовых актов за № 2083)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18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следующей редакции: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Кукузек в пределах границ земельного участка (кадастровый номер 03-046-043-1696)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Алматинской области.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