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226d" w14:textId="20d2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19 декабря 2025 года № 410 "Об утверждении Хромтауского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февраля 2026 года № 441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2026-2028 годы" от 19 декабря 2025 года № 410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19 721 865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14 916 937,7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4 766 827,3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18 792 213,9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919 270,1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-919 270,1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1 933 156,2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901 455,1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11 515 137,7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10 115 137,7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4 766 827,3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4 574 165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18 792 213,9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муниципальной собственностью, деятельность после приватизации и разрешение связанных с этим споров.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бездомных собак и кошек.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имеют региональное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технико-экономических обоснований для проектов бюджетных инвестиций и тендерной документации для проектов государственно-частного партнерства, включая концессионные проекты, а также проведение необходимых экспертных оценок и консультативной поддержки проектов государственно-частного партнерства, включая концессионные проекты.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средства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