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4516" w14:textId="f154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города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30 июля 2026 года № 553</w:t>
      </w:r>
    </w:p>
    <w:p>
      <w:pPr>
        <w:spacing w:after="0"/>
        <w:ind w:left="0"/>
        <w:jc w:val="both"/>
      </w:pPr>
      <w:bookmarkStart w:name="z2"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статьям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города Актобе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земельных отношений, архитектуры и градостроительства города Актобе"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w:t>
            </w:r>
            <w:r>
              <w:br/>
            </w:r>
            <w:r>
              <w:rPr>
                <w:rFonts w:ascii="Times New Roman"/>
                <w:b w:val="false"/>
                <w:i w:val="false"/>
                <w:color w:val="000000"/>
                <w:sz w:val="20"/>
              </w:rPr>
              <w:t>от 30 июля 2026 года № 553</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Актобе</w:t>
      </w:r>
    </w:p>
    <w:bookmarkEnd w:id="5"/>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Актобе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города Актобе.</w:t>
      </w:r>
    </w:p>
    <w:bookmarkEnd w:id="7"/>
    <w:bookmarkStart w:name="z1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(наружных стен,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9"/>
    <w:bookmarkStart w:name="z13" w:id="10"/>
    <w:p>
      <w:pPr>
        <w:spacing w:after="0"/>
        <w:ind w:left="0"/>
        <w:jc w:val="both"/>
      </w:pPr>
      <w:r>
        <w:rPr>
          <w:rFonts w:ascii="Times New Roman"/>
          <w:b w:val="false"/>
          <w:i w:val="false"/>
          <w:color w:val="000000"/>
          <w:sz w:val="28"/>
        </w:rPr>
        <w:t>
      3. Государственное учреждение "Отдел земельных отношений, архитектуры и градостроительства города Актобе" (далее - Отдел) определяет перечень многоквартирных жилых домов, требующих проведения текущего или капитального ремонта наружных стен, кровли для придания единого архитектурного облика.</w:t>
      </w:r>
    </w:p>
    <w:bookmarkEnd w:id="10"/>
    <w:bookmarkStart w:name="z14" w:id="11"/>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 Актобе.</w:t>
      </w:r>
    </w:p>
    <w:bookmarkEnd w:id="11"/>
    <w:bookmarkStart w:name="z15" w:id="12"/>
    <w:p>
      <w:pPr>
        <w:spacing w:after="0"/>
        <w:ind w:left="0"/>
        <w:jc w:val="both"/>
      </w:pPr>
      <w:r>
        <w:rPr>
          <w:rFonts w:ascii="Times New Roman"/>
          <w:b w:val="false"/>
          <w:i w:val="false"/>
          <w:color w:val="000000"/>
          <w:sz w:val="28"/>
        </w:rPr>
        <w:t>
      5. Отдел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города Актобе;</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работ по реконструкции, ремонту наружных стен, кровли многоквартирного жилого дома.</w:t>
      </w:r>
    </w:p>
    <w:bookmarkStart w:name="z16" w:id="1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3"/>
    <w:bookmarkStart w:name="z17" w:id="14"/>
    <w:p>
      <w:pPr>
        <w:spacing w:after="0"/>
        <w:ind w:left="0"/>
        <w:jc w:val="both"/>
      </w:pPr>
      <w:r>
        <w:rPr>
          <w:rFonts w:ascii="Times New Roman"/>
          <w:b w:val="false"/>
          <w:i w:val="false"/>
          <w:color w:val="000000"/>
          <w:sz w:val="28"/>
        </w:rPr>
        <w:t>
      7. В случае принятия отрицательного решения на собрании работы по реконструкции, ремонту наружных стен, кровли многоквартирного жилого дома, направленные на придание единого архитектурного облика, не проводятся.</w:t>
      </w:r>
    </w:p>
    <w:bookmarkEnd w:id="14"/>
    <w:bookmarkStart w:name="z18"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9" w:id="16"/>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20" w:id="17"/>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направленной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8"/>
    <w:bookmarkStart w:name="z22"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3" w:id="20"/>
    <w:p>
      <w:pPr>
        <w:spacing w:after="0"/>
        <w:ind w:left="0"/>
        <w:jc w:val="both"/>
      </w:pPr>
      <w:r>
        <w:rPr>
          <w:rFonts w:ascii="Times New Roman"/>
          <w:b w:val="false"/>
          <w:i w:val="false"/>
          <w:color w:val="000000"/>
          <w:sz w:val="28"/>
        </w:rPr>
        <w:t>
      12. Приобретение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4" w:id="21"/>
    <w:p>
      <w:pPr>
        <w:spacing w:after="0"/>
        <w:ind w:left="0"/>
        <w:jc w:val="both"/>
      </w:pPr>
      <w:r>
        <w:rPr>
          <w:rFonts w:ascii="Times New Roman"/>
          <w:b w:val="false"/>
          <w:i w:val="false"/>
          <w:color w:val="000000"/>
          <w:sz w:val="28"/>
        </w:rPr>
        <w:t>
      13. Приемка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5" w:id="22"/>
    <w:p>
      <w:pPr>
        <w:spacing w:after="0"/>
        <w:ind w:left="0"/>
        <w:jc w:val="left"/>
      </w:pPr>
      <w:r>
        <w:rPr>
          <w:rFonts w:ascii="Times New Roman"/>
          <w:b/>
          <w:i w:val="false"/>
          <w:color w:val="000000"/>
        </w:rPr>
        <w:t xml:space="preserve"> Глава 4. Заключительное положение</w:t>
      </w:r>
    </w:p>
    <w:bookmarkEnd w:id="22"/>
    <w:bookmarkStart w:name="z26" w:id="23"/>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Актобе, осуществляется из средств местного бюджета в соответствии с действующим законодательством Республики Казахстан.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