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c061" w14:textId="84fc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размера платы за один кубический метр питьевой воды, поданной из систем водоснабжения, включенных в перечень систем водоснабжения, стоимость услуг по подаче питьевой воды которых подлежит субсидированию в Актюбинской области</w:t>
      </w:r>
    </w:p>
    <w:p>
      <w:pPr>
        <w:spacing w:after="0"/>
        <w:ind w:left="0"/>
        <w:jc w:val="both"/>
      </w:pPr>
      <w:r>
        <w:rPr>
          <w:rFonts w:ascii="Times New Roman"/>
          <w:b w:val="false"/>
          <w:i w:val="false"/>
          <w:color w:val="000000"/>
          <w:sz w:val="28"/>
        </w:rPr>
        <w:t>Решение Актюбинского областного маслихата от 30 января 2026 года № 309</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 Водного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"Об утверждении Методики расчета размера платы за один кубический метр питьевой воды, поданной из систем водоснабжения, стоимость услуг по подаче питьевой воды которых подлежит субсидированию" от 22 августа 2025 года № 306 (зарегистрировано в Реестре государственной регистрации нормативных правовых актов № 36700), Актюбинский областной маслихат РЕШИЛ:</w:t>
      </w:r>
    </w:p>
    <w:bookmarkEnd w:id="0"/>
    <w:bookmarkStart w:name="z3" w:id="1"/>
    <w:p>
      <w:pPr>
        <w:spacing w:after="0"/>
        <w:ind w:left="0"/>
        <w:jc w:val="both"/>
      </w:pPr>
      <w:r>
        <w:rPr>
          <w:rFonts w:ascii="Times New Roman"/>
          <w:b w:val="false"/>
          <w:i w:val="false"/>
          <w:color w:val="000000"/>
          <w:sz w:val="28"/>
        </w:rPr>
        <w:t>
      1. Утвердить размер платы за один кубический метр питьевой воды, поданной из систем водоснабжения, включенных в перечень систем водоснабжения, стоимость услуг по подаче питьевой воды которых подлежит субсидированию в Актюбинской области:</w:t>
      </w:r>
    </w:p>
    <w:bookmarkEnd w:id="1"/>
    <w:p>
      <w:pPr>
        <w:spacing w:after="0"/>
        <w:ind w:left="0"/>
        <w:jc w:val="both"/>
      </w:pPr>
      <w:r>
        <w:rPr>
          <w:rFonts w:ascii="Times New Roman"/>
          <w:b w:val="false"/>
          <w:i w:val="false"/>
          <w:color w:val="000000"/>
          <w:sz w:val="28"/>
        </w:rPr>
        <w:t>
      1) для потребителей, имеющих приборы учета питьевой воды – 100 тенге с учетом налога на добавленную стоимость;</w:t>
      </w:r>
    </w:p>
    <w:p>
      <w:pPr>
        <w:spacing w:after="0"/>
        <w:ind w:left="0"/>
        <w:jc w:val="both"/>
      </w:pPr>
      <w:r>
        <w:rPr>
          <w:rFonts w:ascii="Times New Roman"/>
          <w:b w:val="false"/>
          <w:i w:val="false"/>
          <w:color w:val="000000"/>
          <w:sz w:val="28"/>
        </w:rPr>
        <w:t>
      2) для потребителей, превысивших норматив потребления воды на одного человека в объеме 140 литров в сутки, имеющих приборы учета питьевой воды - 130 тенге с учетом налога на добавленную стоимость;</w:t>
      </w:r>
    </w:p>
    <w:p>
      <w:pPr>
        <w:spacing w:after="0"/>
        <w:ind w:left="0"/>
        <w:jc w:val="both"/>
      </w:pPr>
      <w:r>
        <w:rPr>
          <w:rFonts w:ascii="Times New Roman"/>
          <w:b w:val="false"/>
          <w:i w:val="false"/>
          <w:color w:val="000000"/>
          <w:sz w:val="28"/>
        </w:rPr>
        <w:t>
      3) для потребителей, не имеющих приборы учета питьевой воды – 120 тенге с учетом налога на добавленную стоимость;</w:t>
      </w:r>
    </w:p>
    <w:p>
      <w:pPr>
        <w:spacing w:after="0"/>
        <w:ind w:left="0"/>
        <w:jc w:val="both"/>
      </w:pPr>
      <w:r>
        <w:rPr>
          <w:rFonts w:ascii="Times New Roman"/>
          <w:b w:val="false"/>
          <w:i w:val="false"/>
          <w:color w:val="000000"/>
          <w:sz w:val="28"/>
        </w:rPr>
        <w:t>
      4) для потребителей, превысивших норматив потребления воды на одного человека в объеме 140 литров в сутки, не имеющих приборы учета питьевой воды - 156 тенге с учетом налога на добавленную стоимость.</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председателя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