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e92" w14:textId="ff3b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2026 года № 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 (зарегистрировано в Реестре государственной регистрации нормативных правовых актов № 36506)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эксплуатации ирригационных и коллекторно-дренажных систем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Актюбинской области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Актюбинской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 (зарегистрирован в Реестре государственной регистрации нормативных правовых актов № 36506) и определяют порядок эксплуатации ирригационных и коллекторно-дренажных систем.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Ирригационные и коллекторно-дренажные системы подразделяются на магистральные, межхозяйственные и внутрихозяйственные.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ирригационных и коллекторно-дренажных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-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- предприятие, спроектировавшее объект (сооружение) или специализированное предприятие по проектированию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- комплекс работ, предусматривающих замену или восстановление несущих элементов конструкции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-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коллекторно-дренажные системы -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собственник).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окончания поливного сезона осуществляется консервация насосной станции, включающая: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станций осуществляется в течение 10 (десять) рабочих дней после завершения подачи воды в поливной сезон.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станций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вертикальных дренажей, горизонтальных дренаж, коллекторов, водоотводящих каналов, насосных станций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дренажей, коллекторов, водоприемных и выпускных сооружений от засоров, заилений и иных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