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5ea1" w14:textId="be85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Шортандинского района от 17 ноября 2025 года № А-3/236 "Об определении порядка и условий установления стимулирующих надбавок к должностным окладам работников коммунальных государственных учреждений "Молодежный ресурсный центр" и "Центр обучения языкам" отдела внутренней политики, культуры и развития языков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29 января 2026 года № А-1/30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Акимат Шортандинского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от 17 ноября 2025 года № А-3/236 "Об определении порядка и условий установления стимулирующих надбавок к должностным окладам работников коммунальных государственных учреждений "Молодежный ресурсный центр" и "Центр обучения языкам" отдела внутренней политики, культуры и развития языков Шортандинского района"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условий установления стимулирующих надбавок к должностным окладам работников коммунальных государственных учреждений "Молодежный ресурсный центр" и "Центр обучения языкам" отдела внутренней политики и развития языков Шортандинского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Установить за счет средств местного бюджета стимулирующие надбавки к должностными окладам работникам коммунальных государственных учреждений "Молодежный ресурсный центр" и "Центр обучения языкам" отдела внутренней политики и развития языков Шортандинского района (в том числе работники категорий А1/3, А2/3, А3/3, В2/1, В2/4, В3/4, С2, С3)."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Шортандинского района Ахметову Ш.Х.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Шортандинского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