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b7943" w14:textId="61b79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6 год в Целиноград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6 февраля 2026 года № 463/61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, (зарегистрирован в Реестре государственной регистрации нормативных правовых актов под № 33110)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2026 год в Целиноградском районе в размере 0 (ноль) процентов от стоимости пребывания в местах размещения туристов, за исключением хостелов, гостевых домов, арендного жиль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февраля 202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