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021e" w14:textId="2e80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от 19 декабря 2025 года № С 51-1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марта 2026 года № С 55-1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2026-2028 годы" от 19 декабря 2025 года № С 51-1,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 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5 108 997,1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4 527 189,0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445 780,1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5 323 357,6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9 502,0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7 798,0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-223 862,5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223 862,5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составе расходов районного бюджета на 2026 год, предусмотрены целевые трансферты из районного бюджета бюджетам города районного значения, села, сельских округов согласно приложению 15.";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15 согласно приложению 3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5 323 357,6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539 588,7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644 258,0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организацию регулирования численности бродячих животных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51-1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оснащение объекта системой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ограждений объектов водоснабжения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запасных частей для служебного автотранспорта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коммунального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