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021e" w14:textId="2e80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19 декабря 2025 года № С 51-1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10 марта 2026 года № С 55-1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2026-2028 годы" от 19 декабря 2025 года № С 51-1,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годы, согласно 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5 108 997,1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4 527 189,0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445 780,1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5 323 357,6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9 502,0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-223 862,5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223 862,5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составе расходов районного бюджета на 2026 год, предусмотрены целевые трансферты из районного бюджета бюджетам города районного значения, села, сельских округов согласно приложению 15.";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15 согласно приложению 3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-223 862,5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644 258,0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организацию регулирования численности бродячих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51-1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пожарных постов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топлива, горюче-смазочных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оснащение пожарных автомобилей запасными частями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оснащение объекта системой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объекты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ограждений объектов водоснабжения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служебного автотранспорта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коммунального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