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8bd79" w14:textId="278bd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арендной платы за использование памятников истории и культуры местного значения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3 марта 2026 года № 8С-26-6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ставки арендной платы за использование памятников истории и культуры местного значения Акмолинской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Акмолинского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Жусупов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8С-26-6 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арендной платы за использование памятников истории и культуры местного значения Акмолинской области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городов 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арендной платы в месячных расчетных показателях за 1 квадратный метр (в месяц)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памятников истории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Памятники градостроительства и архитектуры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Памятники археологии, ансамбли и комплексы, сакральные объекты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областного значения*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районного значения**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село****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Ставки арендной платы за использование памятников истории и культуры, находящихся в государственной собственности, вычисляются путем умножения ставки арендной платы на количество арендуемой площади в квадратных метрах.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Ставки арендной платы определяются с учетом категории городов и населенных пунктов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административно-территориальном устройстве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областного значения* - населенные пункты, являющиеся крупными экономическими и культурными центрами, имеющие развитую производственную и социальную инфраструктуру и численность населения более 50 тысяч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районного значения** - населенные пункты, на территории которых имеются промышленные предприятия, коммунальное хозяйство, государственный жилищный фонд, развитая сеть организаций образования и здравоохранения, культурно-просветительных и торговых объектов, с численностью населения не менее 10 тысяч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поселки*** - населенные пункты с численностью населения не менее 3 тысяч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поселкам также приравниваются населенные пункты, расположенные в местности, имеющей лечебное значение, с численностью населения не менее 2 тысяч человек, из которых число приезжающих ежегодно для лечения и отдыха составляет не менее половины. К ним относятся также дачные поселки, являющиеся местами летнего отдыха граждан, в которых не менее 25 процентов взрослого населения постоянно занимается сельским хозяйством;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села**** - населенные пункты с численностью населения не менее 50 человек.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