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f924" w14:textId="657f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17 августа 2022 года № 663дсп "Об утверждении Правил вноса, выноса и использования технических средств служебного пользования (абонентских устройств сотовой связи и мобильных устройств) в Министерстве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30 марта 2026 года № 300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приказ Министра обороны Республики Казахстан от 17 августа 2022 года № 663дсп "Об утверждении Правил вноса, выноса и использования технических средств служебного пользования (абонентских устройств сотовой связи и мобильных устройств) в Министерстве обороны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в Правилах вноса, выноса и использования технических средств служебного пользования (абонентских устройств сотовой связи и мобильных устройств) в Министерстве обороны Республики Казахстан, утвержденных настоящим приказом:</w:t>
      </w:r>
    </w:p>
    <w:bookmarkEnd w:id="2"/>
    <w:bookmarkStart w:name="z7" w:id="3"/>
    <w:p>
      <w:pPr>
        <w:spacing w:after="0"/>
        <w:ind w:left="0"/>
        <w:jc w:val="both"/>
      </w:pPr>
      <w:r>
        <w:rPr>
          <w:rFonts w:ascii="Times New Roman"/>
          <w:b w:val="false"/>
          <w:i w:val="false"/>
          <w:color w:val="000000"/>
          <w:sz w:val="28"/>
        </w:rPr>
        <w:t>
      пункт 5 изложить в следующей редакции:</w:t>
      </w:r>
    </w:p>
    <w:bookmarkEnd w:id="3"/>
    <w:bookmarkStart w:name="z8" w:id="4"/>
    <w:p>
      <w:pPr>
        <w:spacing w:after="0"/>
        <w:ind w:left="0"/>
        <w:jc w:val="both"/>
      </w:pPr>
      <w:r>
        <w:rPr>
          <w:rFonts w:ascii="Times New Roman"/>
          <w:b w:val="false"/>
          <w:i w:val="false"/>
          <w:color w:val="000000"/>
          <w:sz w:val="28"/>
        </w:rPr>
        <w:t>
      "5. Военнослужащим и гражданскому персоналу ВС РК командированным в воинские части и размещенные в служебном жилье на территории воинской части, военнообязанным, призванным на воинские сборы, допускается внос, вынос технических средств личного пользования до места размещения в выключенном состоянии. При этом, их использование допускается в личное время, определенное внутренним распорядком дня в пределах мест размещения и расположения подразделений воинской части куда прикомандирован или призван на воинские сборы.</w:t>
      </w:r>
    </w:p>
    <w:bookmarkEnd w:id="4"/>
    <w:bookmarkStart w:name="z9" w:id="5"/>
    <w:p>
      <w:pPr>
        <w:spacing w:after="0"/>
        <w:ind w:left="0"/>
        <w:jc w:val="both"/>
      </w:pPr>
      <w:r>
        <w:rPr>
          <w:rFonts w:ascii="Times New Roman"/>
          <w:b w:val="false"/>
          <w:i w:val="false"/>
          <w:color w:val="000000"/>
          <w:sz w:val="28"/>
        </w:rPr>
        <w:t>
      Военнослужащим срочной службы, курсантам, кадетам военных учебных заведений, военных колледжей и воспитанникам республиканских школ "Жас улан" допускается внос, вынос технических средств личного пользования до места размещения в выключенном состоянии. При этом, их использование допускается в пределах расположения подразделения воинской части, а также при нахождении в военном госпитале, лечебном и диагностическом отделении военно-медицинских частей и учреждений.</w:t>
      </w:r>
    </w:p>
    <w:bookmarkEnd w:id="5"/>
    <w:bookmarkStart w:name="z10" w:id="6"/>
    <w:p>
      <w:pPr>
        <w:spacing w:after="0"/>
        <w:ind w:left="0"/>
        <w:jc w:val="both"/>
      </w:pPr>
      <w:r>
        <w:rPr>
          <w:rFonts w:ascii="Times New Roman"/>
          <w:b w:val="false"/>
          <w:i w:val="false"/>
          <w:color w:val="000000"/>
          <w:sz w:val="28"/>
        </w:rPr>
        <w:t xml:space="preserve">
      Порядок их использования определяется командиром (начальником) воинской части (учреждения)."; </w:t>
      </w:r>
    </w:p>
    <w:bookmarkEnd w:id="6"/>
    <w:bookmarkStart w:name="z11" w:id="7"/>
    <w:p>
      <w:pPr>
        <w:spacing w:after="0"/>
        <w:ind w:left="0"/>
        <w:jc w:val="both"/>
      </w:pPr>
      <w:r>
        <w:rPr>
          <w:rFonts w:ascii="Times New Roman"/>
          <w:b w:val="false"/>
          <w:i w:val="false"/>
          <w:color w:val="000000"/>
          <w:sz w:val="28"/>
        </w:rPr>
        <w:t>
      2. Департаменту защиты государственных секретов Генерального штаба Вооруженных Сил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8"/>
    <w:bookmarkStart w:name="z13" w:id="9"/>
    <w:p>
      <w:pPr>
        <w:spacing w:after="0"/>
        <w:ind w:left="0"/>
        <w:jc w:val="both"/>
      </w:pPr>
      <w:r>
        <w:rPr>
          <w:rFonts w:ascii="Times New Roman"/>
          <w:b w:val="false"/>
          <w:i w:val="false"/>
          <w:color w:val="000000"/>
          <w:sz w:val="28"/>
        </w:rPr>
        <w:t>
      2) направление сведений в Юридический департамент Министерства обороны Республики Казахстан об исполнении подпункта 1) настоящего пункта в течение десяти календарных дней со дня его подписания.</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со дня его подписания.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генерал-лейтенант авиации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