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8bea" w14:textId="b93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11 июня 2025 года № 683 "Об утверждении тарифов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марта 2026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2025 года № 683 "Об утверждении тарифов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Тарифах (цен) на товары (работы, услуги) государственных учреждений Вооруженных Сил, которым предоставлено право осуществлять приносящую доходы деятельность, деньги от реализации которых остаются в их распоряжении,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настоящему приказу.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первого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2026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на услуги ответственного хранения товаров в рамках заключенных договоров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(цены),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ценообразования/единица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Ценный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 хранимого товара в течение одного календарного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 хранимого товара в течение одного календарного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Скоропортящийся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 хранимого товара в течение одного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 хранимого товара в течение одного календарного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Тяжеловесный товар (1 место более 150 кг)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 хранимого товара в течение одного календарного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Крупногабаритный товар (размер которого занимает две или более европаллет)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 хранимого товара в течение одного календарного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товара в крытом отапливаемом помещении*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товара в крытом неотапливаемом помещении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товара в крытом неотапливаемом помещении на пандусе*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товара на открытой площадке с коммуникациями*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товара на открытой площадке без коммуникаций*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перевозочных тележек и весов*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поддонов на вывоз*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"Ценный товар" - электроника высокой стоимости; произведения искусства; редкие ресурсы (нефть, редкоземельные металлы); премиальные или эксклюзивные изделия (обладающие высокой стоимостью).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"Опасный товар" - взрывчатые вещества (пиротехника, боеприпасы); легковоспламеняющиеся жидкости (бензин, растворители); ядовитые и токсичные химикаты; газы под давлением (пропан, кислород); радиоактивные материалы; биологические материалы (вирусные культуры).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"Обычный товар" —одежда, обувь; канцелярия; бытовая химия (не классифицируемая, как опасная); игрушки; посуда; мебель (не специализированная); большинство непродовольственных товаров.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"Скоропортящийся товар" - продукты питания.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"Тяжеловесный товар" —промышленное оборудование (станки, прессы); строительная техника (бульдозеры, экскаваторы); металлопрокат (катушки стали, балки); крупные двигатели и турбины; генераторы, трансформаторы; большие партии кладочных материалов (кирпич, блоки).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"Крупногабаритный товар" —мебель: шкафы, диваны, кровати, столы; бытовая техника: холодильники, стиральные машины, крупные телевизоры; строительные материалы: длинные трубы, листы гипсокартона, панели; спортивное и промышленное оборудование; сантехника: ванны, кабины душевые.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* для баз (объектов) хранения материально-технических средств, имеющих подъездные железнодорожные пути.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2026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подъездных железнодорожных путей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Тариф,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подъездного пути для проезда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вагоно-км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подъездного пути для маневровых работ, погрузочно-разгрузочные услуги на железнодорожной рампе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2026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на товары (работы, услуги) в сфере ремонта и строительства инфраструктуры, производства изделий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ремонт, реконструкция зданий, автомобильных дорог и искусственных сооружений;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автомобильных дорог и искусственных сооружений;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 автомобильных дорог и искусственных сооружений;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зданий, автомобильных дорог и искусственных сооружений;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и выравнивание асфальтобетонной смеси дорожного полотна и площадок асфальтоукладчиком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 грунтов, дресвы, щебня, асфальта катком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конструкций, укладка труб, разновидных опор, погрузка и выгрузка материалов, оборудования 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ремонт тротуаров, пешеходных дорожек, велодорожек, парковочных мест, покрытия для детских и спортивных площадок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 (установка скамеек, урн, навесов, беседок, детских и спортивных площадок, ограждений и декоративных элементов)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обслуживание уличного освещения, включая фонарные столбы и архитектурную подсветку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ливневых канализаций и других водоотводных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декораций к праздникам, размещение указателей улиц, информационных стендов, адресных табличек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кустарников, устройство газонов, клумб, создание парков и скверов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вывоз снега, твердо-бытовых, жидко-бытовых и строительных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снега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дорог, аэродромов и путей от снега шнекороторным механизмом на колесном 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региональным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тарифам (ценам)*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региональным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тарифам (ценам)*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жидко-бытовых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региональным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тарифам (ценам)*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строительных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региональным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тарифам (ценам)*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 и обвалование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Рытье траншей экскаватором (малый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Рытье котлованов, траншей, разработка карьеров, погрузка и разгрузка сыпучих материалов, рыхление грунтов, устройство насыпей (обвалование) экскаватором (средний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Рытье котлованов, траншей, разработка карьеров, погрузка и разгрузка сыпучих материалов, рыхление грунтов, устройство насыпей (обвалование) экскаватором (большой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разгрузка сыпучих материалов, разработка и перемещение грунта, устройство насыпей (обвалование) погрузчиком (малый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разгрузка сыпучих материалов, разработка и перемещение грунта, рытье котлованов, устройство насыпей (обвалование) погрузчиком (средний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разгрузка сыпучих материалов, разработка и перемещение грунта, рытье котлованов, устройство насыпей (обвалование) погрузчиком (большой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перемещение грунта, планировка и выравнивание площадок, строительство и ремонт дорог, каналов и различных сооружений, возведение насыпей (обвалование), рекультивация земель, прокладка трубопроводов, лесозаготовительные работы, аварийно-спасательные мероприятия бульдозером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 и профилирование поверхности земляного полотна дорог, создание профиля откосов и насыпей, рыхление, киркование, перемещение и разравнивание грунта, гравия, щебня и других сыпучих материалов, создание кюветов, боковых канав и других выемок для организации стока воды, содержание и поддержание дорог, аэродромов и других инфраструктурных объектов, снегоочистка дорог и площадок автогрейдером (средний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 и профилирование поверхности земляного полотна дорог, создание профиля откосов и насыпей, рыхление, киркование, перемещение и разравнивание грунта, гравия, щебня и других сыпучих материалов, создание кюветов, боковых канав и других выемок для организации стока воды, содержание и поддержание дорог, аэродромов и других инфраструктурных объектов, снегоочистка дорог и площадок автогрейдером (большой механизм)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зданий и сооружений 1-но этажных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зданий и сооружений 2-х этажных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зданий и сооружений 3-х этажных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бетонных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камни (бордюры)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камни (поребрики)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Тротуарные плиты (брусчатки)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плиты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водосточные 2 метровые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(щебеночных) и песчаных карьеров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0х5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5х20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10х20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20х40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фракции 40х70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строительный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мебели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из металлического каркаса с деревянным полотном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на 6 мест с двумя лавками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 (для занятий)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монтаж изделий из металла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навеса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сметным расчетам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монтаж изделий из пластика, включая окна, двери, а также выполнение сопутствующих работ по установке и обслуживанию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окон из ПВХ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монтаж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бескаркасный, без стяжки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бескаркасный, со стяжкой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монтаж металлических ограждений и заграждений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ограждение с полимерным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с колпачком, 3 скобы, 6 антивандальных болтов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(автомобильная) логистика по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техники и другого оборудования (имущества) на трале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техники и другого оборудования (имущества) на трале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полуприцепе до 20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полуприцепе до 20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манипуляторе до 8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манипуляторе до 8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манипуляторе до 10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манипуляторе до 10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самосвалах до 15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самосвалах до 15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самосвалах до 20 тонн в черте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и другого оборудования (имущества) на самосвалах до 20 тонн за пределами населенного пункта (межгород)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погрузочно-разгрузочных работ автокраном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работ на автовышке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тарифы (цены) на вывоз снега, твердо-бытовых отходов, жидко-бытовых отходов, строительных отходов могут быть установлены двумя методами расчета: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тарифам (ценам) по заключҰнным договорам местных исполнительных органов населенных пунктов и районов, где будет оказываться услуга;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фактическим расходам, куда включены: ГСМ, амортизация оборудования и техники, заработная плата, рентабельность не менее 10% от фактических расходов.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тариф (цена) на вывоз снега, твердо-бытовых и жидких отходов, строительных отходов определяется на основании наибольшего тарифа (цены) между вышеназванными методами расчетов.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2026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 № 683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(цены) на услуги реализуемые в сфере гостиничного дела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 (в тенге) за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 (в тенге) за полусутки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номера с двумя кроватями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номера люкс с одной двуспальной кроватью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кровати в номере с подселением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вещь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Глажка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вещь 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