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e82f" w14:textId="404e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Дизайн-кода города Астаны</w:t>
      </w:r>
    </w:p>
    <w:p>
      <w:pPr>
        <w:spacing w:after="0"/>
        <w:ind w:left="0"/>
        <w:jc w:val="both"/>
      </w:pPr>
      <w:r>
        <w:rPr>
          <w:rFonts w:ascii="Times New Roman"/>
          <w:b w:val="false"/>
          <w:i w:val="false"/>
          <w:color w:val="000000"/>
          <w:sz w:val="28"/>
        </w:rPr>
        <w:t>Постановление акимата города Астаны от 25 августа 2026 года № 510-2987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Конституционного закона Республики Казахстан "О статусе столицы Республики Казахстан", </w:t>
      </w:r>
      <w:r>
        <w:rPr>
          <w:rFonts w:ascii="Times New Roman"/>
          <w:b w:val="false"/>
          <w:i w:val="false"/>
          <w:color w:val="000000"/>
          <w:sz w:val="28"/>
        </w:rPr>
        <w:t>подпунктом 32)</w:t>
      </w:r>
      <w:r>
        <w:rPr>
          <w:rFonts w:ascii="Times New Roman"/>
          <w:b w:val="false"/>
          <w:i w:val="false"/>
          <w:color w:val="000000"/>
          <w:sz w:val="28"/>
        </w:rPr>
        <w:t xml:space="preserve"> пункта 2 статьи 28 Строительного кодекса Республики Казахстан,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Утвердить Дизайн-код города Астаны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архитектуры, градостроительства и земельных отношений города Астаны",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Эталонный контрольный банк нормативных правовых актов Республики Казахстан в течение пяти рабочих дней;</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города Астаны.</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существующих объектов (субъектов) на которые требования настоящего постановления распространяются с 1 января 2027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заместитель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Рахманберді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Глотов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Мейрхан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"Аппарат акима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Ешкеев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финансов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Сейткулов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экономики и бюджетного планирования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руководителя Государственного учреждения "Аппарат акима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государственно-правового отдела Государственного учреждения "Аппарат акима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"Алматы"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Тауекелов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"Байқоңыр"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Алимжанов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"Есиль"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"Нұра"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Турдыбеков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"Сарайшық"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Саматұлы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"Сарыарка"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Шаукентаев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внутренней политики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по развитию языков и архивного дела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Есіркеп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государственного архитектурно-строительного контроля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архитектуры, градостроительства и земельных отношений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транспорта и развития дорожно-транспортной инфраструктуры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Карагойшин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занятости и социальной защиты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Джусупов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жилья и жилищной инспекции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"Управления коммунального хозяйства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Сыздыков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"Управление по инвестициям и развитию предпринимательства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"____" ________ 2026 года</w:t>
            </w:r>
            <w:r>
              <w:br/>
            </w:r>
            <w:r>
              <w:rPr>
                <w:rFonts w:ascii="Times New Roman"/>
                <w:b w:val="false"/>
                <w:i w:val="false"/>
                <w:color w:val="000000"/>
                <w:sz w:val="20"/>
              </w:rPr>
              <w:t>№ ____________</w:t>
            </w:r>
          </w:p>
        </w:tc>
      </w:tr>
    </w:tbl>
    <w:bookmarkStart w:name="z38" w:id="7"/>
    <w:p>
      <w:pPr>
        <w:spacing w:after="0"/>
        <w:ind w:left="0"/>
        <w:jc w:val="left"/>
      </w:pPr>
      <w:r>
        <w:rPr>
          <w:rFonts w:ascii="Times New Roman"/>
          <w:b/>
          <w:i w:val="false"/>
          <w:color w:val="000000"/>
        </w:rPr>
        <w:t xml:space="preserve"> Глава I. Общие положения</w:t>
      </w:r>
    </w:p>
    <w:bookmarkEnd w:id="7"/>
    <w:bookmarkStart w:name="z39" w:id="8"/>
    <w:p>
      <w:pPr>
        <w:spacing w:after="0"/>
        <w:ind w:left="0"/>
        <w:jc w:val="left"/>
      </w:pPr>
      <w:r>
        <w:rPr>
          <w:rFonts w:ascii="Times New Roman"/>
          <w:b/>
          <w:i w:val="false"/>
          <w:color w:val="000000"/>
        </w:rPr>
        <w:t xml:space="preserve"> Раздел 1. Сфера действия, цели и основные задачи Дизайн-кода</w:t>
      </w:r>
    </w:p>
    <w:bookmarkEnd w:id="8"/>
    <w:bookmarkStart w:name="z40" w:id="9"/>
    <w:p>
      <w:pPr>
        <w:spacing w:after="0"/>
        <w:ind w:left="0"/>
        <w:jc w:val="left"/>
      </w:pPr>
      <w:r>
        <w:rPr>
          <w:rFonts w:ascii="Times New Roman"/>
          <w:b/>
          <w:i w:val="false"/>
          <w:color w:val="000000"/>
        </w:rPr>
        <w:t xml:space="preserve"> Параграф 1. Сфера действия и основные понятия</w:t>
      </w:r>
    </w:p>
    <w:bookmarkEnd w:id="9"/>
    <w:bookmarkStart w:name="z41" w:id="10"/>
    <w:p>
      <w:pPr>
        <w:spacing w:after="0"/>
        <w:ind w:left="0"/>
        <w:jc w:val="both"/>
      </w:pPr>
      <w:r>
        <w:rPr>
          <w:rFonts w:ascii="Times New Roman"/>
          <w:b w:val="false"/>
          <w:i w:val="false"/>
          <w:color w:val="000000"/>
          <w:sz w:val="28"/>
        </w:rPr>
        <w:t xml:space="preserve">
      1. Дизайн-код города Астаны (далее – Дизайн-код) разработан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Конституционного закона Республики Казахстан "О статусе столицы Республики Казахстан", </w:t>
      </w:r>
      <w:r>
        <w:rPr>
          <w:rFonts w:ascii="Times New Roman"/>
          <w:b w:val="false"/>
          <w:i w:val="false"/>
          <w:color w:val="000000"/>
          <w:sz w:val="28"/>
        </w:rPr>
        <w:t>подпунктом 32)</w:t>
      </w:r>
      <w:r>
        <w:rPr>
          <w:rFonts w:ascii="Times New Roman"/>
          <w:b w:val="false"/>
          <w:i w:val="false"/>
          <w:color w:val="000000"/>
          <w:sz w:val="28"/>
        </w:rPr>
        <w:t xml:space="preserve"> пункта 2 статьи 28 Строительного кодекса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разработки и утверждения дизайн-кода, утвержденными приказом исполняющего обязанности Министра промышленности и строительства Республики Казахстан от 22 мая 2026 года № 256.</w:t>
      </w:r>
    </w:p>
    <w:bookmarkEnd w:id="10"/>
    <w:bookmarkStart w:name="z42" w:id="11"/>
    <w:p>
      <w:pPr>
        <w:spacing w:after="0"/>
        <w:ind w:left="0"/>
        <w:jc w:val="both"/>
      </w:pPr>
      <w:r>
        <w:rPr>
          <w:rFonts w:ascii="Times New Roman"/>
          <w:b w:val="false"/>
          <w:i w:val="false"/>
          <w:color w:val="000000"/>
          <w:sz w:val="28"/>
        </w:rPr>
        <w:t>
      2. Дизайн-код содержит совокупность требований и правил, направленных на формирование гармоничного и стилистически единого архитектурного облика столицы, в том числе касающихся размещения элементов благоустройства, информационных и рекламных конструкций, малых архитектурных форм, нестационарных объектов, нестационарных торговых объектов, используемых для торговой деятельности и (или) общественного питания, озеленения, освещения, фасадов, ограждений, учитывающих особенности района застройки.</w:t>
      </w:r>
    </w:p>
    <w:bookmarkEnd w:id="11"/>
    <w:bookmarkStart w:name="z43" w:id="12"/>
    <w:p>
      <w:pPr>
        <w:spacing w:after="0"/>
        <w:ind w:left="0"/>
        <w:jc w:val="both"/>
      </w:pPr>
      <w:r>
        <w:rPr>
          <w:rFonts w:ascii="Times New Roman"/>
          <w:b w:val="false"/>
          <w:i w:val="false"/>
          <w:color w:val="000000"/>
          <w:sz w:val="28"/>
        </w:rPr>
        <w:t>
      3. Требования к единому архитектурному облику и Дизайн-коду распространяются на объекты Дизайн-кода, к которым в том числе относятся здания и сооружения, инженерные и транспортные коммуникации, нестационарные объекты, объекты инфраструктуры столицы, их комплексы в жилых, общественных, промышленных, рекреационных и других функциональных зонах столицы, объекты незавершенного строительства, улично-дорожная сеть, а также объекты внешнего оформления, освещения и иллюминации, объекты рекламы, вывески и указатели.</w:t>
      </w:r>
    </w:p>
    <w:bookmarkEnd w:id="12"/>
    <w:bookmarkStart w:name="z44" w:id="13"/>
    <w:p>
      <w:pPr>
        <w:spacing w:after="0"/>
        <w:ind w:left="0"/>
        <w:jc w:val="both"/>
      </w:pPr>
      <w:r>
        <w:rPr>
          <w:rFonts w:ascii="Times New Roman"/>
          <w:b w:val="false"/>
          <w:i w:val="false"/>
          <w:color w:val="000000"/>
          <w:sz w:val="28"/>
        </w:rPr>
        <w:t>
      4. Строительство, расширение, модернизация, техническое перевооружение, реконструкция, реставрация, ремонт, консервация и постутилизация, временное или постоянное размещение объектов Дизайн-кода, а также организация данных видов работ, инженерная подготовка территории, благоустройство, озеленение и внешнее оформление осуществляются в соответствии с требованиями к единому архитектурному облику и Дизайн-коду в порядке, предусмотренном Правилами администрирования Дизайн-кода города Астаны (далее – Правила).</w:t>
      </w:r>
    </w:p>
    <w:bookmarkEnd w:id="13"/>
    <w:bookmarkStart w:name="z45" w:id="14"/>
    <w:p>
      <w:pPr>
        <w:spacing w:after="0"/>
        <w:ind w:left="0"/>
        <w:jc w:val="both"/>
      </w:pPr>
      <w:r>
        <w:rPr>
          <w:rFonts w:ascii="Times New Roman"/>
          <w:b w:val="false"/>
          <w:i w:val="false"/>
          <w:color w:val="000000"/>
          <w:sz w:val="28"/>
        </w:rPr>
        <w:t xml:space="preserve">
      5. Согласно Строительному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самовольное изменение архитектурного облика, несоблюдение Дизайн-кода относится к нарушениям норм и требований (условий, правил, ограничений), установленных законодательством Республики Казахстан об архитектурной, градостроительной и строительной деятельности, и влечет ответственность, установленную законами Республики Казахстан.</w:t>
      </w:r>
    </w:p>
    <w:bookmarkEnd w:id="14"/>
    <w:bookmarkStart w:name="z46" w:id="15"/>
    <w:p>
      <w:pPr>
        <w:spacing w:after="0"/>
        <w:ind w:left="0"/>
        <w:jc w:val="both"/>
      </w:pPr>
      <w:r>
        <w:rPr>
          <w:rFonts w:ascii="Times New Roman"/>
          <w:b w:val="false"/>
          <w:i w:val="false"/>
          <w:color w:val="000000"/>
          <w:sz w:val="28"/>
        </w:rPr>
        <w:t>
      6. В Дизайн-коде используются следующие понятия:</w:t>
      </w:r>
    </w:p>
    <w:bookmarkEnd w:id="15"/>
    <w:bookmarkStart w:name="z47" w:id="16"/>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предусматривающий совокупность работ по инженерной подготовке территории, устройству покрытий, освещению, размещению малых архитектурных форм, снижению уровня шума, улучшению микроклимата, уборке, санитарной очистке и озеленению территории;</w:t>
      </w:r>
    </w:p>
    <w:bookmarkEnd w:id="16"/>
    <w:bookmarkStart w:name="z48" w:id="17"/>
    <w:p>
      <w:pPr>
        <w:spacing w:after="0"/>
        <w:ind w:left="0"/>
        <w:jc w:val="both"/>
      </w:pPr>
      <w:r>
        <w:rPr>
          <w:rFonts w:ascii="Times New Roman"/>
          <w:b w:val="false"/>
          <w:i w:val="false"/>
          <w:color w:val="000000"/>
          <w:sz w:val="28"/>
        </w:rPr>
        <w:t>
      2) уполномоченный орган в сфере контроля и надзора-местный исполнительный орган столицы, осуществляющий государственный архитектурно-строительный контроль и надзор за соблюдением субъектами (объектами) контроля и надзора требований законодательства Республики Казахстан об архитектурной, градостроительной и строительной деятельности –Государственное учреждение "Управление государственного архитектурно-строительного контроля города Астаны";</w:t>
      </w:r>
    </w:p>
    <w:bookmarkEnd w:id="17"/>
    <w:bookmarkStart w:name="z49" w:id="18"/>
    <w:p>
      <w:pPr>
        <w:spacing w:after="0"/>
        <w:ind w:left="0"/>
        <w:jc w:val="both"/>
      </w:pPr>
      <w:r>
        <w:rPr>
          <w:rFonts w:ascii="Times New Roman"/>
          <w:b w:val="false"/>
          <w:i w:val="false"/>
          <w:color w:val="000000"/>
          <w:sz w:val="28"/>
        </w:rPr>
        <w:t>
      3)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8"/>
    <w:bookmarkStart w:name="z50" w:id="19"/>
    <w:p>
      <w:pPr>
        <w:spacing w:after="0"/>
        <w:ind w:left="0"/>
        <w:jc w:val="both"/>
      </w:pPr>
      <w:r>
        <w:rPr>
          <w:rFonts w:ascii="Times New Roman"/>
          <w:b w:val="false"/>
          <w:i w:val="false"/>
          <w:color w:val="000000"/>
          <w:sz w:val="28"/>
        </w:rPr>
        <w:t>
      4) эскиз фасада здания и прилегающей территории (паспорт фасада) –упрощенный вид архитектурно-декоративного решения, выполненный в форме схемы, чертежа, визуализации фасада здания и прилегающей территории, отображающий порядок и способ размещения объектов Дизайн-кода;</w:t>
      </w:r>
    </w:p>
    <w:bookmarkEnd w:id="19"/>
    <w:bookmarkStart w:name="z51" w:id="20"/>
    <w:p>
      <w:pPr>
        <w:spacing w:after="0"/>
        <w:ind w:left="0"/>
        <w:jc w:val="both"/>
      </w:pPr>
      <w:r>
        <w:rPr>
          <w:rFonts w:ascii="Times New Roman"/>
          <w:b w:val="false"/>
          <w:i w:val="false"/>
          <w:color w:val="000000"/>
          <w:sz w:val="28"/>
        </w:rPr>
        <w:t>
      5) Дизайн-код – совокупность требований и правил, направленных на формирование гармоничного и стилистически единого архитектурного облика населенных пунктов, в том числе касающихся размещения элементов благоустройства, информационных и рекламных конструкций, малых архитектурных форм, нестационарных объектов, озеленения, освещения, фасадов, ограждений, учитывающих особенности района застройки;</w:t>
      </w:r>
    </w:p>
    <w:bookmarkEnd w:id="20"/>
    <w:bookmarkStart w:name="z52" w:id="21"/>
    <w:p>
      <w:pPr>
        <w:spacing w:after="0"/>
        <w:ind w:left="0"/>
        <w:jc w:val="both"/>
      </w:pPr>
      <w:r>
        <w:rPr>
          <w:rFonts w:ascii="Times New Roman"/>
          <w:b w:val="false"/>
          <w:i w:val="false"/>
          <w:color w:val="000000"/>
          <w:sz w:val="28"/>
        </w:rPr>
        <w:t>
      6) Администратор Дизайн-кода – организация, ответственная за формирование и администрирование Дизайн-кода;</w:t>
      </w:r>
    </w:p>
    <w:bookmarkEnd w:id="21"/>
    <w:bookmarkStart w:name="z53" w:id="22"/>
    <w:p>
      <w:pPr>
        <w:spacing w:after="0"/>
        <w:ind w:left="0"/>
        <w:jc w:val="both"/>
      </w:pPr>
      <w:r>
        <w:rPr>
          <w:rFonts w:ascii="Times New Roman"/>
          <w:b w:val="false"/>
          <w:i w:val="false"/>
          <w:color w:val="000000"/>
          <w:sz w:val="28"/>
        </w:rPr>
        <w:t>
      7) объекты Дизайн-кода – здания и сооружения, инженерные и транспортные коммуникации, нестационарные объекты, объекты инфраструктуры столицы, их комплексы, объекты незавершенного строительства, улично-дорожная сеть (далее – УДС), а также объекты внешнего оформления, освещения и иллюминации, объекты наружной (визуальной) рекламы, вывески и указатели, малые архитектурные формы, нестационарные торговые объекты, элементы благоустройства, озеленение, ограждения;</w:t>
      </w:r>
    </w:p>
    <w:bookmarkEnd w:id="22"/>
    <w:bookmarkStart w:name="z54" w:id="23"/>
    <w:p>
      <w:pPr>
        <w:spacing w:after="0"/>
        <w:ind w:left="0"/>
        <w:jc w:val="both"/>
      </w:pPr>
      <w:r>
        <w:rPr>
          <w:rFonts w:ascii="Times New Roman"/>
          <w:b w:val="false"/>
          <w:i w:val="false"/>
          <w:color w:val="000000"/>
          <w:sz w:val="28"/>
        </w:rPr>
        <w:t>
      8) субъекты Дизайн-кода – физические и юридические лица, осуществляющие проектирование, строительство, реконструкцию, ремонт, консервацию, временное или постоянное размещение объектов Дизайн-кода, а также инженерную подготовку территории, благоустройство, озеленение и внешнее оформление на территории города Астаны;</w:t>
      </w:r>
    </w:p>
    <w:bookmarkEnd w:id="23"/>
    <w:bookmarkStart w:name="z55" w:id="24"/>
    <w:p>
      <w:pPr>
        <w:spacing w:after="0"/>
        <w:ind w:left="0"/>
        <w:jc w:val="both"/>
      </w:pPr>
      <w:r>
        <w:rPr>
          <w:rFonts w:ascii="Times New Roman"/>
          <w:b w:val="false"/>
          <w:i w:val="false"/>
          <w:color w:val="000000"/>
          <w:sz w:val="28"/>
        </w:rPr>
        <w:t>
      9) администрирование Дизайн-кода – комплекс мероприятий, направленных на установление текущего состояния архитектурного облика столицы, его оценку, выработку рекомендаций по совершенствованию, установление сроков и порядка реализации Дизайн-кода, согласование проектов строительства, реконструкции, ремонта, реставрации, временного или постоянного размещения объектов Дизайн-кода, а также сбор, систематизацию и наполнение банка данных об объектах Дизайн-кода;</w:t>
      </w:r>
    </w:p>
    <w:bookmarkEnd w:id="24"/>
    <w:bookmarkStart w:name="z56" w:id="25"/>
    <w:p>
      <w:pPr>
        <w:spacing w:after="0"/>
        <w:ind w:left="0"/>
        <w:jc w:val="both"/>
      </w:pPr>
      <w:r>
        <w:rPr>
          <w:rFonts w:ascii="Times New Roman"/>
          <w:b w:val="false"/>
          <w:i w:val="false"/>
          <w:color w:val="000000"/>
          <w:sz w:val="28"/>
        </w:rPr>
        <w:t>
      10) сооружение – искусственно созданный объемный, плоскостной или линейный строительный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25"/>
    <w:bookmarkStart w:name="z57" w:id="26"/>
    <w:p>
      <w:pPr>
        <w:spacing w:after="0"/>
        <w:ind w:left="0"/>
        <w:jc w:val="both"/>
      </w:pPr>
      <w:r>
        <w:rPr>
          <w:rFonts w:ascii="Times New Roman"/>
          <w:b w:val="false"/>
          <w:i w:val="false"/>
          <w:color w:val="000000"/>
          <w:sz w:val="28"/>
        </w:rPr>
        <w:t>
      Сооружение также может иметь художественно-эстетическое, декоративно-прикладное либо мемориальное назначение;</w:t>
      </w:r>
    </w:p>
    <w:bookmarkEnd w:id="26"/>
    <w:bookmarkStart w:name="z58" w:id="27"/>
    <w:p>
      <w:pPr>
        <w:spacing w:after="0"/>
        <w:ind w:left="0"/>
        <w:jc w:val="both"/>
      </w:pPr>
      <w:r>
        <w:rPr>
          <w:rFonts w:ascii="Times New Roman"/>
          <w:b w:val="false"/>
          <w:i w:val="false"/>
          <w:color w:val="000000"/>
          <w:sz w:val="28"/>
        </w:rPr>
        <w:t>
      11)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27"/>
    <w:bookmarkStart w:name="z59" w:id="28"/>
    <w:p>
      <w:pPr>
        <w:spacing w:after="0"/>
        <w:ind w:left="0"/>
        <w:jc w:val="both"/>
      </w:pPr>
      <w:r>
        <w:rPr>
          <w:rFonts w:ascii="Times New Roman"/>
          <w:b w:val="false"/>
          <w:i w:val="false"/>
          <w:color w:val="000000"/>
          <w:sz w:val="28"/>
        </w:rPr>
        <w:t>
      12) указатель – конструкция размером до 2 кв. м включительно, размещенная на земле или опорах контактной сети и освещения, указывающая место нахождения организации, торгового или иного объекта и расположенная в непосредственной близости от них, содержащая исключительно информацию об их наименовании, средстве индивидуализации (при наличии) и навигации;</w:t>
      </w:r>
    </w:p>
    <w:bookmarkEnd w:id="28"/>
    <w:bookmarkStart w:name="z60" w:id="29"/>
    <w:p>
      <w:pPr>
        <w:spacing w:after="0"/>
        <w:ind w:left="0"/>
        <w:jc w:val="both"/>
      </w:pPr>
      <w:r>
        <w:rPr>
          <w:rFonts w:ascii="Times New Roman"/>
          <w:b w:val="false"/>
          <w:i w:val="false"/>
          <w:color w:val="000000"/>
          <w:sz w:val="28"/>
        </w:rPr>
        <w:t>
      13) архитектурный облик – пространственно-композиционное решение территории, при котором расположение строительных объектов, всех элементов застройки, благоустройства и окружающей среды направлено на формирование целостной эстетичной архитектуры, комфортной, доступной и безопасной среды;</w:t>
      </w:r>
    </w:p>
    <w:bookmarkEnd w:id="29"/>
    <w:bookmarkStart w:name="z61" w:id="30"/>
    <w:p>
      <w:pPr>
        <w:spacing w:after="0"/>
        <w:ind w:left="0"/>
        <w:jc w:val="both"/>
      </w:pPr>
      <w:r>
        <w:rPr>
          <w:rFonts w:ascii="Times New Roman"/>
          <w:b w:val="false"/>
          <w:i w:val="false"/>
          <w:color w:val="000000"/>
          <w:sz w:val="28"/>
        </w:rPr>
        <w:t>
      14) нестационарный торговый объект – временное сооружение или временная конструкция, не 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специализированное транспортное средство;</w:t>
      </w:r>
    </w:p>
    <w:bookmarkEnd w:id="30"/>
    <w:bookmarkStart w:name="z62" w:id="31"/>
    <w:p>
      <w:pPr>
        <w:spacing w:after="0"/>
        <w:ind w:left="0"/>
        <w:jc w:val="both"/>
      </w:pPr>
      <w:r>
        <w:rPr>
          <w:rFonts w:ascii="Times New Roman"/>
          <w:b w:val="false"/>
          <w:i w:val="false"/>
          <w:color w:val="000000"/>
          <w:sz w:val="28"/>
        </w:rPr>
        <w:t>
      15)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31"/>
    <w:bookmarkStart w:name="z63" w:id="32"/>
    <w:p>
      <w:pPr>
        <w:spacing w:after="0"/>
        <w:ind w:left="0"/>
        <w:jc w:val="both"/>
      </w:pPr>
      <w:r>
        <w:rPr>
          <w:rFonts w:ascii="Times New Roman"/>
          <w:b w:val="false"/>
          <w:i w:val="false"/>
          <w:color w:val="000000"/>
          <w:sz w:val="28"/>
        </w:rPr>
        <w:t>
      16)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bookmarkEnd w:id="32"/>
    <w:bookmarkStart w:name="z64" w:id="33"/>
    <w:p>
      <w:pPr>
        <w:spacing w:after="0"/>
        <w:ind w:left="0"/>
        <w:jc w:val="both"/>
      </w:pPr>
      <w:r>
        <w:rPr>
          <w:rFonts w:ascii="Times New Roman"/>
          <w:b w:val="false"/>
          <w:i w:val="false"/>
          <w:color w:val="000000"/>
          <w:sz w:val="28"/>
        </w:rPr>
        <w:t>
      17) уполномоченный орган – исполнительный орган акимата города Астаны, осуществляющий руководство в сфере архитектурной, градостроительной деятельности и земельных отношений на территории города Астаны, – Государственное учреждение "Управление архитектуры, градостроительства и земельных отношений города Астаны";</w:t>
      </w:r>
    </w:p>
    <w:bookmarkEnd w:id="33"/>
    <w:bookmarkStart w:name="z65" w:id="34"/>
    <w:p>
      <w:pPr>
        <w:spacing w:after="0"/>
        <w:ind w:left="0"/>
        <w:jc w:val="both"/>
      </w:pPr>
      <w:r>
        <w:rPr>
          <w:rFonts w:ascii="Times New Roman"/>
          <w:b w:val="false"/>
          <w:i w:val="false"/>
          <w:color w:val="000000"/>
          <w:sz w:val="28"/>
        </w:rPr>
        <w:t>
      18) малые архитектурные формы (далее – МАФ)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4"/>
    <w:bookmarkStart w:name="z66" w:id="35"/>
    <w:p>
      <w:pPr>
        <w:spacing w:after="0"/>
        <w:ind w:left="0"/>
        <w:jc w:val="both"/>
      </w:pPr>
      <w:r>
        <w:rPr>
          <w:rFonts w:ascii="Times New Roman"/>
          <w:b w:val="false"/>
          <w:i w:val="false"/>
          <w:color w:val="000000"/>
          <w:sz w:val="28"/>
        </w:rPr>
        <w:t>
      19) фасад – внешняя (лицевая) сторона зданий (сооружений).</w:t>
      </w:r>
    </w:p>
    <w:bookmarkEnd w:id="35"/>
    <w:bookmarkStart w:name="z67" w:id="36"/>
    <w:p>
      <w:pPr>
        <w:spacing w:after="0"/>
        <w:ind w:left="0"/>
        <w:jc w:val="both"/>
      </w:pPr>
      <w:r>
        <w:rPr>
          <w:rFonts w:ascii="Times New Roman"/>
          <w:b w:val="false"/>
          <w:i w:val="false"/>
          <w:color w:val="000000"/>
          <w:sz w:val="28"/>
        </w:rPr>
        <w:t>
      Иные понятия и термины, используемые в Дизайн-коде, применяются в соответствии с законами Республики Казахстан.</w:t>
      </w:r>
    </w:p>
    <w:bookmarkEnd w:id="36"/>
    <w:bookmarkStart w:name="z68" w:id="37"/>
    <w:p>
      <w:pPr>
        <w:spacing w:after="0"/>
        <w:ind w:left="0"/>
        <w:jc w:val="left"/>
      </w:pPr>
      <w:r>
        <w:rPr>
          <w:rFonts w:ascii="Times New Roman"/>
          <w:b/>
          <w:i w:val="false"/>
          <w:color w:val="000000"/>
        </w:rPr>
        <w:t xml:space="preserve"> Параграф 2. Цели и задачи применения Дизайн-кода</w:t>
      </w:r>
    </w:p>
    <w:bookmarkEnd w:id="37"/>
    <w:bookmarkStart w:name="z69" w:id="38"/>
    <w:p>
      <w:pPr>
        <w:spacing w:after="0"/>
        <w:ind w:left="0"/>
        <w:jc w:val="both"/>
      </w:pPr>
      <w:r>
        <w:rPr>
          <w:rFonts w:ascii="Times New Roman"/>
          <w:b w:val="false"/>
          <w:i w:val="false"/>
          <w:color w:val="000000"/>
          <w:sz w:val="28"/>
        </w:rPr>
        <w:t>
      1. Дизайн-код реализуется в целях:</w:t>
      </w:r>
    </w:p>
    <w:bookmarkEnd w:id="38"/>
    <w:bookmarkStart w:name="z70" w:id="39"/>
    <w:p>
      <w:pPr>
        <w:spacing w:after="0"/>
        <w:ind w:left="0"/>
        <w:jc w:val="both"/>
      </w:pPr>
      <w:r>
        <w:rPr>
          <w:rFonts w:ascii="Times New Roman"/>
          <w:b w:val="false"/>
          <w:i w:val="false"/>
          <w:color w:val="000000"/>
          <w:sz w:val="28"/>
        </w:rPr>
        <w:t>
      1) формирования комфортной, инклюзивной и эстетически привлекательной городской среды столицы;</w:t>
      </w:r>
    </w:p>
    <w:bookmarkEnd w:id="39"/>
    <w:bookmarkStart w:name="z71" w:id="40"/>
    <w:p>
      <w:pPr>
        <w:spacing w:after="0"/>
        <w:ind w:left="0"/>
        <w:jc w:val="both"/>
      </w:pPr>
      <w:r>
        <w:rPr>
          <w:rFonts w:ascii="Times New Roman"/>
          <w:b w:val="false"/>
          <w:i w:val="false"/>
          <w:color w:val="000000"/>
          <w:sz w:val="28"/>
        </w:rPr>
        <w:t>
      2) минимизации визуального шума путем систематизации подходов к размещению визуальной информации, элементов благоустройства и инженерного оборудования;</w:t>
      </w:r>
    </w:p>
    <w:bookmarkEnd w:id="40"/>
    <w:bookmarkStart w:name="z72" w:id="41"/>
    <w:p>
      <w:pPr>
        <w:spacing w:after="0"/>
        <w:ind w:left="0"/>
        <w:jc w:val="both"/>
      </w:pPr>
      <w:r>
        <w:rPr>
          <w:rFonts w:ascii="Times New Roman"/>
          <w:b w:val="false"/>
          <w:i w:val="false"/>
          <w:color w:val="000000"/>
          <w:sz w:val="28"/>
        </w:rPr>
        <w:t>
      3) установления прозрачных, измеримых и дифференцированных архитектурных требований для субъектов градостроительной и предпринимательской деятельности.</w:t>
      </w:r>
    </w:p>
    <w:bookmarkEnd w:id="41"/>
    <w:bookmarkStart w:name="z73" w:id="42"/>
    <w:p>
      <w:pPr>
        <w:spacing w:after="0"/>
        <w:ind w:left="0"/>
        <w:jc w:val="both"/>
      </w:pPr>
      <w:r>
        <w:rPr>
          <w:rFonts w:ascii="Times New Roman"/>
          <w:b w:val="false"/>
          <w:i w:val="false"/>
          <w:color w:val="000000"/>
          <w:sz w:val="28"/>
        </w:rPr>
        <w:t>
      2. Для достижения указанных целей Дизайн-код решает следующие задачи:</w:t>
      </w:r>
    </w:p>
    <w:bookmarkEnd w:id="42"/>
    <w:bookmarkStart w:name="z74" w:id="43"/>
    <w:p>
      <w:pPr>
        <w:spacing w:after="0"/>
        <w:ind w:left="0"/>
        <w:jc w:val="both"/>
      </w:pPr>
      <w:r>
        <w:rPr>
          <w:rFonts w:ascii="Times New Roman"/>
          <w:b w:val="false"/>
          <w:i w:val="false"/>
          <w:color w:val="000000"/>
          <w:sz w:val="28"/>
        </w:rPr>
        <w:t>
      1) внедрение единых стандартов архитектурно-художественного оформления фасадов, адаптированных к климатическим особенностям столицы;</w:t>
      </w:r>
    </w:p>
    <w:bookmarkEnd w:id="43"/>
    <w:bookmarkStart w:name="z75" w:id="44"/>
    <w:p>
      <w:pPr>
        <w:spacing w:after="0"/>
        <w:ind w:left="0"/>
        <w:jc w:val="both"/>
      </w:pPr>
      <w:r>
        <w:rPr>
          <w:rFonts w:ascii="Times New Roman"/>
          <w:b w:val="false"/>
          <w:i w:val="false"/>
          <w:color w:val="000000"/>
          <w:sz w:val="28"/>
        </w:rPr>
        <w:t>
      2) регламентация порядка интеграции информационных и рекламных конструкций в архитектурный контекст городской застройки;</w:t>
      </w:r>
    </w:p>
    <w:bookmarkEnd w:id="44"/>
    <w:bookmarkStart w:name="z76" w:id="45"/>
    <w:p>
      <w:pPr>
        <w:spacing w:after="0"/>
        <w:ind w:left="0"/>
        <w:jc w:val="both"/>
      </w:pPr>
      <w:r>
        <w:rPr>
          <w:rFonts w:ascii="Times New Roman"/>
          <w:b w:val="false"/>
          <w:i w:val="false"/>
          <w:color w:val="000000"/>
          <w:sz w:val="28"/>
        </w:rPr>
        <w:t>
      3) стандартизация применения МАФ и элементов городской навигации;</w:t>
      </w:r>
    </w:p>
    <w:bookmarkEnd w:id="45"/>
    <w:bookmarkStart w:name="z77" w:id="46"/>
    <w:p>
      <w:pPr>
        <w:spacing w:after="0"/>
        <w:ind w:left="0"/>
        <w:jc w:val="both"/>
      </w:pPr>
      <w:r>
        <w:rPr>
          <w:rFonts w:ascii="Times New Roman"/>
          <w:b w:val="false"/>
          <w:i w:val="false"/>
          <w:color w:val="000000"/>
          <w:sz w:val="28"/>
        </w:rPr>
        <w:t>
      4) обеспечение комплексного подхода к многоуровневому городскому освещению и формированию "зеленого каркаса" столицы.</w:t>
      </w:r>
    </w:p>
    <w:bookmarkEnd w:id="46"/>
    <w:bookmarkStart w:name="z78" w:id="47"/>
    <w:p>
      <w:pPr>
        <w:spacing w:after="0"/>
        <w:ind w:left="0"/>
        <w:jc w:val="left"/>
      </w:pPr>
      <w:r>
        <w:rPr>
          <w:rFonts w:ascii="Times New Roman"/>
          <w:b/>
          <w:i w:val="false"/>
          <w:color w:val="000000"/>
        </w:rPr>
        <w:t xml:space="preserve"> Раздел 2. Территориальное зонирование и особенности районов застройки</w:t>
      </w:r>
    </w:p>
    <w:bookmarkEnd w:id="47"/>
    <w:bookmarkStart w:name="z79" w:id="48"/>
    <w:p>
      <w:pPr>
        <w:spacing w:after="0"/>
        <w:ind w:left="0"/>
        <w:jc w:val="left"/>
      </w:pPr>
      <w:r>
        <w:rPr>
          <w:rFonts w:ascii="Times New Roman"/>
          <w:b/>
          <w:i w:val="false"/>
          <w:color w:val="000000"/>
        </w:rPr>
        <w:t xml:space="preserve"> Параграф 1. Разделение территории столицы на функциональные зоны и морфотипы застройки</w:t>
      </w:r>
    </w:p>
    <w:bookmarkEnd w:id="48"/>
    <w:bookmarkStart w:name="z80" w:id="49"/>
    <w:p>
      <w:pPr>
        <w:spacing w:after="0"/>
        <w:ind w:left="0"/>
        <w:jc w:val="both"/>
      </w:pPr>
      <w:r>
        <w:rPr>
          <w:rFonts w:ascii="Times New Roman"/>
          <w:b w:val="false"/>
          <w:i w:val="false"/>
          <w:color w:val="000000"/>
          <w:sz w:val="28"/>
        </w:rPr>
        <w:t>
      3. Для целей регламентации требований к архитектурному облику, на территории города Астаны устанавливается система территориального зонирования и классификации объектов городской среды.</w:t>
      </w:r>
    </w:p>
    <w:bookmarkEnd w:id="49"/>
    <w:bookmarkStart w:name="z81" w:id="50"/>
    <w:p>
      <w:pPr>
        <w:spacing w:after="0"/>
        <w:ind w:left="0"/>
        <w:jc w:val="both"/>
      </w:pPr>
      <w:r>
        <w:rPr>
          <w:rFonts w:ascii="Times New Roman"/>
          <w:b w:val="false"/>
          <w:i w:val="false"/>
          <w:color w:val="000000"/>
          <w:sz w:val="28"/>
        </w:rPr>
        <w:t>
      Действие требований настоящей главы не распространяется на объекты историко-культурного наследия, а также на режимные и стратегические объекты, порядок градостроительного регулирования которых устанавливается законодательством Республики Казахстан.</w:t>
      </w:r>
    </w:p>
    <w:bookmarkEnd w:id="50"/>
    <w:bookmarkStart w:name="z82" w:id="51"/>
    <w:p>
      <w:pPr>
        <w:spacing w:after="0"/>
        <w:ind w:left="0"/>
        <w:jc w:val="both"/>
      </w:pPr>
      <w:r>
        <w:rPr>
          <w:rFonts w:ascii="Times New Roman"/>
          <w:b w:val="false"/>
          <w:i w:val="false"/>
          <w:color w:val="000000"/>
          <w:sz w:val="28"/>
        </w:rPr>
        <w:t>
      4. Территориальное зонирование осуществляется в целях систематизации городских пространств и установления дифференцированных, измеримых требований к фасадным решениям, размещению элементов благоустройства, визуальной информации и МАФ.</w:t>
      </w:r>
    </w:p>
    <w:bookmarkEnd w:id="51"/>
    <w:bookmarkStart w:name="z83" w:id="52"/>
    <w:p>
      <w:pPr>
        <w:spacing w:after="0"/>
        <w:ind w:left="0"/>
        <w:jc w:val="both"/>
      </w:pPr>
      <w:r>
        <w:rPr>
          <w:rFonts w:ascii="Times New Roman"/>
          <w:b w:val="false"/>
          <w:i w:val="false"/>
          <w:color w:val="000000"/>
          <w:sz w:val="28"/>
        </w:rPr>
        <w:t>
      5. В качестве базовых инструментов дифференциации требований в рамках Дизайн-кода применяются:</w:t>
      </w:r>
    </w:p>
    <w:bookmarkEnd w:id="52"/>
    <w:bookmarkStart w:name="z84" w:id="53"/>
    <w:p>
      <w:pPr>
        <w:spacing w:after="0"/>
        <w:ind w:left="0"/>
        <w:jc w:val="both"/>
      </w:pPr>
      <w:r>
        <w:rPr>
          <w:rFonts w:ascii="Times New Roman"/>
          <w:b w:val="false"/>
          <w:i w:val="false"/>
          <w:color w:val="000000"/>
          <w:sz w:val="28"/>
        </w:rPr>
        <w:t>
      1) классификация зданий и сооружений по градостроительной значимости и морфотипам застройки (категорирование объектов);</w:t>
      </w:r>
    </w:p>
    <w:bookmarkEnd w:id="53"/>
    <w:bookmarkStart w:name="z85" w:id="54"/>
    <w:p>
      <w:pPr>
        <w:spacing w:after="0"/>
        <w:ind w:left="0"/>
        <w:jc w:val="both"/>
      </w:pPr>
      <w:r>
        <w:rPr>
          <w:rFonts w:ascii="Times New Roman"/>
          <w:b w:val="false"/>
          <w:i w:val="false"/>
          <w:color w:val="000000"/>
          <w:sz w:val="28"/>
        </w:rPr>
        <w:t>
      2) разделение территории города на функционально-стилистические зоны для стандартизации элементов благоустройства и МАФ;</w:t>
      </w:r>
    </w:p>
    <w:bookmarkEnd w:id="54"/>
    <w:bookmarkStart w:name="z86" w:id="55"/>
    <w:p>
      <w:pPr>
        <w:spacing w:after="0"/>
        <w:ind w:left="0"/>
        <w:jc w:val="both"/>
      </w:pPr>
      <w:r>
        <w:rPr>
          <w:rFonts w:ascii="Times New Roman"/>
          <w:b w:val="false"/>
          <w:i w:val="false"/>
          <w:color w:val="000000"/>
          <w:sz w:val="28"/>
        </w:rPr>
        <w:t>
      3) типологизация общественных пространств в зависимости от их приоритетной эксплуатационной функции.</w:t>
      </w:r>
    </w:p>
    <w:bookmarkEnd w:id="55"/>
    <w:bookmarkStart w:name="z87" w:id="56"/>
    <w:p>
      <w:pPr>
        <w:spacing w:after="0"/>
        <w:ind w:left="0"/>
        <w:jc w:val="left"/>
      </w:pPr>
      <w:r>
        <w:rPr>
          <w:rFonts w:ascii="Times New Roman"/>
          <w:b/>
          <w:i w:val="false"/>
          <w:color w:val="000000"/>
        </w:rPr>
        <w:t xml:space="preserve"> Параграф 2. Специфические требования к объектам в зависимости от их расположения в утвержденных зонах</w:t>
      </w:r>
    </w:p>
    <w:bookmarkEnd w:id="56"/>
    <w:bookmarkStart w:name="z88" w:id="57"/>
    <w:p>
      <w:pPr>
        <w:spacing w:after="0"/>
        <w:ind w:left="0"/>
        <w:jc w:val="both"/>
      </w:pPr>
      <w:r>
        <w:rPr>
          <w:rFonts w:ascii="Times New Roman"/>
          <w:b w:val="false"/>
          <w:i w:val="false"/>
          <w:color w:val="000000"/>
          <w:sz w:val="28"/>
        </w:rPr>
        <w:t>
      6. В зависимости от расположения в городской среде устанавливаются следующие специфические категории объектов (морфотипы застройки):</w:t>
      </w:r>
    </w:p>
    <w:bookmarkEnd w:id="57"/>
    <w:bookmarkStart w:name="z89" w:id="58"/>
    <w:p>
      <w:pPr>
        <w:spacing w:after="0"/>
        <w:ind w:left="0"/>
        <w:jc w:val="both"/>
      </w:pPr>
      <w:r>
        <w:rPr>
          <w:rFonts w:ascii="Times New Roman"/>
          <w:b w:val="false"/>
          <w:i w:val="false"/>
          <w:color w:val="000000"/>
          <w:sz w:val="28"/>
        </w:rPr>
        <w:t>
      1) категория "А" (ключевые объекты): административные здания, объекты культуры, здравоохранения и образования, а также здания, выходящие фасадами на первую линию магистральных улиц общегородского значения (применяется максимальный уровень архитектурных требований);</w:t>
      </w:r>
    </w:p>
    <w:bookmarkEnd w:id="58"/>
    <w:bookmarkStart w:name="z90" w:id="59"/>
    <w:p>
      <w:pPr>
        <w:spacing w:after="0"/>
        <w:ind w:left="0"/>
        <w:jc w:val="both"/>
      </w:pPr>
      <w:r>
        <w:rPr>
          <w:rFonts w:ascii="Times New Roman"/>
          <w:b w:val="false"/>
          <w:i w:val="false"/>
          <w:color w:val="000000"/>
          <w:sz w:val="28"/>
        </w:rPr>
        <w:t>
      2) категория "Б" (основная застройка): жилые многоквартирные комплексы, торговые и офисные центры, гостиницы (применяется повышенный уровень архитектурных требований);</w:t>
      </w:r>
    </w:p>
    <w:bookmarkEnd w:id="59"/>
    <w:bookmarkStart w:name="z91" w:id="60"/>
    <w:p>
      <w:pPr>
        <w:spacing w:after="0"/>
        <w:ind w:left="0"/>
        <w:jc w:val="both"/>
      </w:pPr>
      <w:r>
        <w:rPr>
          <w:rFonts w:ascii="Times New Roman"/>
          <w:b w:val="false"/>
          <w:i w:val="false"/>
          <w:color w:val="000000"/>
          <w:sz w:val="28"/>
        </w:rPr>
        <w:t>
      3) категория "В" (фоновая застройка): жилая застройка малой этажности, объекты бытового обслуживания, промышленные и производственные здания в границах населенного пункта (применяется базовый уровень архитектурных требований);</w:t>
      </w:r>
    </w:p>
    <w:bookmarkEnd w:id="60"/>
    <w:bookmarkStart w:name="z92" w:id="61"/>
    <w:p>
      <w:pPr>
        <w:spacing w:after="0"/>
        <w:ind w:left="0"/>
        <w:jc w:val="both"/>
      </w:pPr>
      <w:r>
        <w:rPr>
          <w:rFonts w:ascii="Times New Roman"/>
          <w:b w:val="false"/>
          <w:i w:val="false"/>
          <w:color w:val="000000"/>
          <w:sz w:val="28"/>
        </w:rPr>
        <w:t>
      4) категория "Г" (временные и технические сооружения): торговые павильоны, нестационарные торговые объекты, технические сооружения (применяется специальный уровень архитектурных требований).</w:t>
      </w:r>
    </w:p>
    <w:bookmarkEnd w:id="61"/>
    <w:bookmarkStart w:name="z93" w:id="62"/>
    <w:p>
      <w:pPr>
        <w:spacing w:after="0"/>
        <w:ind w:left="0"/>
        <w:jc w:val="both"/>
      </w:pPr>
      <w:r>
        <w:rPr>
          <w:rFonts w:ascii="Times New Roman"/>
          <w:b w:val="false"/>
          <w:i w:val="false"/>
          <w:color w:val="000000"/>
          <w:sz w:val="28"/>
        </w:rPr>
        <w:t xml:space="preserve">
      7. Разделение территории города Астаны по категориям объектов регламентируется Картой зонирования территории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Дизайн-коду.</w:t>
      </w:r>
    </w:p>
    <w:bookmarkEnd w:id="62"/>
    <w:bookmarkStart w:name="z94" w:id="63"/>
    <w:p>
      <w:pPr>
        <w:spacing w:after="0"/>
        <w:ind w:left="0"/>
        <w:jc w:val="both"/>
      </w:pPr>
      <w:r>
        <w:rPr>
          <w:rFonts w:ascii="Times New Roman"/>
          <w:b w:val="false"/>
          <w:i w:val="false"/>
          <w:color w:val="000000"/>
          <w:sz w:val="28"/>
        </w:rPr>
        <w:t>
      8. Для обеспечения стилистического единства элементов благоустройства и МАФ территория столицы подразделяется на следующие специфические зоны:</w:t>
      </w:r>
    </w:p>
    <w:bookmarkEnd w:id="63"/>
    <w:bookmarkStart w:name="z95" w:id="64"/>
    <w:p>
      <w:pPr>
        <w:spacing w:after="0"/>
        <w:ind w:left="0"/>
        <w:jc w:val="both"/>
      </w:pPr>
      <w:r>
        <w:rPr>
          <w:rFonts w:ascii="Times New Roman"/>
          <w:b w:val="false"/>
          <w:i w:val="false"/>
          <w:color w:val="000000"/>
          <w:sz w:val="28"/>
        </w:rPr>
        <w:t>
      1) классическая зона: территории исторически сложившейся застройки и площади с административной функцией.</w:t>
      </w:r>
    </w:p>
    <w:bookmarkEnd w:id="64"/>
    <w:bookmarkStart w:name="z96" w:id="65"/>
    <w:p>
      <w:pPr>
        <w:spacing w:after="0"/>
        <w:ind w:left="0"/>
        <w:jc w:val="both"/>
      </w:pPr>
      <w:r>
        <w:rPr>
          <w:rFonts w:ascii="Times New Roman"/>
          <w:b w:val="false"/>
          <w:i w:val="false"/>
          <w:color w:val="000000"/>
          <w:sz w:val="28"/>
        </w:rPr>
        <w:t>
      Допустимые материалы изготовления МАФ: металл (включая художественное литье), натуральный камень, дерево, а также сертифицированные композитные материалы, визуально имитирующие указанные фактуры;</w:t>
      </w:r>
    </w:p>
    <w:bookmarkEnd w:id="65"/>
    <w:bookmarkStart w:name="z97" w:id="66"/>
    <w:p>
      <w:pPr>
        <w:spacing w:after="0"/>
        <w:ind w:left="0"/>
        <w:jc w:val="both"/>
      </w:pPr>
      <w:r>
        <w:rPr>
          <w:rFonts w:ascii="Times New Roman"/>
          <w:b w:val="false"/>
          <w:i w:val="false"/>
          <w:color w:val="000000"/>
          <w:sz w:val="28"/>
        </w:rPr>
        <w:t>
      2) современная зона (Modern): территории новой застройки, деловые и коммерческие центры, магистральные улицы.</w:t>
      </w:r>
    </w:p>
    <w:bookmarkEnd w:id="66"/>
    <w:bookmarkStart w:name="z98" w:id="67"/>
    <w:p>
      <w:pPr>
        <w:spacing w:after="0"/>
        <w:ind w:left="0"/>
        <w:jc w:val="both"/>
      </w:pPr>
      <w:r>
        <w:rPr>
          <w:rFonts w:ascii="Times New Roman"/>
          <w:b w:val="false"/>
          <w:i w:val="false"/>
          <w:color w:val="000000"/>
          <w:sz w:val="28"/>
        </w:rPr>
        <w:t>
      Допустимые материалы изготовления МАФ: металл, архитектурное стекло, полимерные и высокотехнологичные композитные материалы;</w:t>
      </w:r>
    </w:p>
    <w:bookmarkEnd w:id="67"/>
    <w:bookmarkStart w:name="z99" w:id="68"/>
    <w:p>
      <w:pPr>
        <w:spacing w:after="0"/>
        <w:ind w:left="0"/>
        <w:jc w:val="both"/>
      </w:pPr>
      <w:r>
        <w:rPr>
          <w:rFonts w:ascii="Times New Roman"/>
          <w:b w:val="false"/>
          <w:i w:val="false"/>
          <w:color w:val="000000"/>
          <w:sz w:val="28"/>
        </w:rPr>
        <w:t>
      3) экологическая зона (Eco): рекреационные территории, парки, скверы, набережные и зоны с высоким уровнем озеленения.</w:t>
      </w:r>
    </w:p>
    <w:bookmarkEnd w:id="68"/>
    <w:bookmarkStart w:name="z100" w:id="69"/>
    <w:p>
      <w:pPr>
        <w:spacing w:after="0"/>
        <w:ind w:left="0"/>
        <w:jc w:val="both"/>
      </w:pPr>
      <w:r>
        <w:rPr>
          <w:rFonts w:ascii="Times New Roman"/>
          <w:b w:val="false"/>
          <w:i w:val="false"/>
          <w:color w:val="000000"/>
          <w:sz w:val="28"/>
        </w:rPr>
        <w:t>
      Допустимые материалы изготовления МАФ: массив дерева, натуральный камень, а также экологически безопасные переработанные материалы (экопластик).</w:t>
      </w:r>
    </w:p>
    <w:bookmarkEnd w:id="69"/>
    <w:bookmarkStart w:name="z101" w:id="70"/>
    <w:p>
      <w:pPr>
        <w:spacing w:after="0"/>
        <w:ind w:left="0"/>
        <w:jc w:val="both"/>
      </w:pPr>
      <w:r>
        <w:rPr>
          <w:rFonts w:ascii="Times New Roman"/>
          <w:b w:val="false"/>
          <w:i w:val="false"/>
          <w:color w:val="000000"/>
          <w:sz w:val="28"/>
        </w:rPr>
        <w:t>
      9. Границы стилистических зон МАФ определяются Картой стилистического зонирования (</w:t>
      </w:r>
      <w:r>
        <w:rPr>
          <w:rFonts w:ascii="Times New Roman"/>
          <w:b w:val="false"/>
          <w:i w:val="false"/>
          <w:color w:val="000000"/>
          <w:sz w:val="28"/>
        </w:rPr>
        <w:t>приложение 2</w:t>
      </w:r>
      <w:r>
        <w:rPr>
          <w:rFonts w:ascii="Times New Roman"/>
          <w:b w:val="false"/>
          <w:i w:val="false"/>
          <w:color w:val="000000"/>
          <w:sz w:val="28"/>
        </w:rPr>
        <w:t xml:space="preserve"> к Дизайн-коду).</w:t>
      </w:r>
    </w:p>
    <w:bookmarkEnd w:id="70"/>
    <w:bookmarkStart w:name="z102" w:id="71"/>
    <w:p>
      <w:pPr>
        <w:spacing w:after="0"/>
        <w:ind w:left="0"/>
        <w:jc w:val="both"/>
      </w:pPr>
      <w:r>
        <w:rPr>
          <w:rFonts w:ascii="Times New Roman"/>
          <w:b w:val="false"/>
          <w:i w:val="false"/>
          <w:color w:val="000000"/>
          <w:sz w:val="28"/>
        </w:rPr>
        <w:t>
      10. По функциональной типологии общественные пространства города Астаны классифицируются на: магистральные улицы, второстепенные улицы, внутриквартальные проезды, пешеходные бульвары, площади, парки, скверы, набережные и дворовые территории.</w:t>
      </w:r>
    </w:p>
    <w:bookmarkEnd w:id="71"/>
    <w:bookmarkStart w:name="z103" w:id="72"/>
    <w:p>
      <w:pPr>
        <w:spacing w:after="0"/>
        <w:ind w:left="0"/>
        <w:jc w:val="both"/>
      </w:pPr>
      <w:r>
        <w:rPr>
          <w:rFonts w:ascii="Times New Roman"/>
          <w:b w:val="false"/>
          <w:i w:val="false"/>
          <w:color w:val="000000"/>
          <w:sz w:val="28"/>
        </w:rPr>
        <w:t>
      11. Интеграция специфических требований зонирования в градостроительную деятельность осуществляется с соблюдением следующих императивных норм:</w:t>
      </w:r>
    </w:p>
    <w:bookmarkEnd w:id="72"/>
    <w:bookmarkStart w:name="z104" w:id="73"/>
    <w:p>
      <w:pPr>
        <w:spacing w:after="0"/>
        <w:ind w:left="0"/>
        <w:jc w:val="both"/>
      </w:pPr>
      <w:r>
        <w:rPr>
          <w:rFonts w:ascii="Times New Roman"/>
          <w:b w:val="false"/>
          <w:i w:val="false"/>
          <w:color w:val="000000"/>
          <w:sz w:val="28"/>
        </w:rPr>
        <w:t>
      1) в случае расположения земельного участка (объекта) на границе или в зоне пересечения различных категорий застройки (</w:t>
      </w:r>
      <w:r>
        <w:rPr>
          <w:rFonts w:ascii="Times New Roman"/>
          <w:b w:val="false"/>
          <w:i w:val="false"/>
          <w:color w:val="000000"/>
          <w:sz w:val="28"/>
        </w:rPr>
        <w:t>приложение 1</w:t>
      </w:r>
      <w:r>
        <w:rPr>
          <w:rFonts w:ascii="Times New Roman"/>
          <w:b w:val="false"/>
          <w:i w:val="false"/>
          <w:color w:val="000000"/>
          <w:sz w:val="28"/>
        </w:rPr>
        <w:t xml:space="preserve"> к Дизайн-коду), к архитектурному облику такого объекта в безусловном порядке применяются требования, установленные для более высокой категории;</w:t>
      </w:r>
    </w:p>
    <w:bookmarkEnd w:id="73"/>
    <w:bookmarkStart w:name="z105" w:id="74"/>
    <w:p>
      <w:pPr>
        <w:spacing w:after="0"/>
        <w:ind w:left="0"/>
        <w:jc w:val="both"/>
      </w:pPr>
      <w:r>
        <w:rPr>
          <w:rFonts w:ascii="Times New Roman"/>
          <w:b w:val="false"/>
          <w:i w:val="false"/>
          <w:color w:val="000000"/>
          <w:sz w:val="28"/>
        </w:rPr>
        <w:t>
      2) в границах одной функциональной зоны и в пределах прямой визуальной видимости не допускается применение элементов благоустройства и МАФ, не соответствующих базовому стилистическому направлению территории (</w:t>
      </w:r>
      <w:r>
        <w:rPr>
          <w:rFonts w:ascii="Times New Roman"/>
          <w:b w:val="false"/>
          <w:i w:val="false"/>
          <w:color w:val="000000"/>
          <w:sz w:val="28"/>
        </w:rPr>
        <w:t>приложение 2</w:t>
      </w:r>
      <w:r>
        <w:rPr>
          <w:rFonts w:ascii="Times New Roman"/>
          <w:b w:val="false"/>
          <w:i w:val="false"/>
          <w:color w:val="000000"/>
          <w:sz w:val="28"/>
        </w:rPr>
        <w:t xml:space="preserve"> к Дизайн-коду).</w:t>
      </w:r>
    </w:p>
    <w:bookmarkEnd w:id="74"/>
    <w:bookmarkStart w:name="z106" w:id="75"/>
    <w:p>
      <w:pPr>
        <w:spacing w:after="0"/>
        <w:ind w:left="0"/>
        <w:jc w:val="both"/>
      </w:pPr>
      <w:r>
        <w:rPr>
          <w:rFonts w:ascii="Times New Roman"/>
          <w:b w:val="false"/>
          <w:i w:val="false"/>
          <w:color w:val="000000"/>
          <w:sz w:val="28"/>
        </w:rPr>
        <w:t>
      12. Детальные параметры оформления фасадов, размещения визуальной информации, требования к площади озеленения и системам освещения, вытекающие из установленных настоящим параграфом специфических категорий и зон, регламентируются в соответствии с Дизайн-кодом.</w:t>
      </w:r>
    </w:p>
    <w:bookmarkEnd w:id="75"/>
    <w:bookmarkStart w:name="z107" w:id="76"/>
    <w:p>
      <w:pPr>
        <w:spacing w:after="0"/>
        <w:ind w:left="0"/>
        <w:jc w:val="left"/>
      </w:pPr>
      <w:r>
        <w:rPr>
          <w:rFonts w:ascii="Times New Roman"/>
          <w:b/>
          <w:i w:val="false"/>
          <w:color w:val="000000"/>
        </w:rPr>
        <w:t xml:space="preserve"> Глава II. Требования и правила Дизайн-кода</w:t>
      </w:r>
    </w:p>
    <w:bookmarkEnd w:id="76"/>
    <w:bookmarkStart w:name="z108" w:id="77"/>
    <w:p>
      <w:pPr>
        <w:spacing w:after="0"/>
        <w:ind w:left="0"/>
        <w:jc w:val="left"/>
      </w:pPr>
      <w:r>
        <w:rPr>
          <w:rFonts w:ascii="Times New Roman"/>
          <w:b/>
          <w:i w:val="false"/>
          <w:color w:val="000000"/>
        </w:rPr>
        <w:t xml:space="preserve"> Раздел 3. Требования и правила, направленные на формирование гармоничного и стилистического облика фасадов и их элементы</w:t>
      </w:r>
    </w:p>
    <w:bookmarkEnd w:id="77"/>
    <w:bookmarkStart w:name="z109" w:id="78"/>
    <w:p>
      <w:pPr>
        <w:spacing w:after="0"/>
        <w:ind w:left="0"/>
        <w:jc w:val="left"/>
      </w:pPr>
      <w:r>
        <w:rPr>
          <w:rFonts w:ascii="Times New Roman"/>
          <w:b/>
          <w:i w:val="false"/>
          <w:color w:val="000000"/>
        </w:rPr>
        <w:t xml:space="preserve"> Параграф 1. Требования к архитектурному облику фасадов</w:t>
      </w:r>
    </w:p>
    <w:bookmarkEnd w:id="78"/>
    <w:bookmarkStart w:name="z110" w:id="79"/>
    <w:p>
      <w:pPr>
        <w:spacing w:after="0"/>
        <w:ind w:left="0"/>
        <w:jc w:val="both"/>
      </w:pPr>
      <w:r>
        <w:rPr>
          <w:rFonts w:ascii="Times New Roman"/>
          <w:b w:val="false"/>
          <w:i w:val="false"/>
          <w:color w:val="000000"/>
          <w:sz w:val="28"/>
        </w:rPr>
        <w:t xml:space="preserve">
      13. Архитектурно-художественный облик фасадов зданий и сооружений формируется в целях создания визуально привлекательной, композиционно завершенной и комфортной городской среды в соответствии с требованиями Дизайн-кода и Строительного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79"/>
    <w:bookmarkStart w:name="z111" w:id="80"/>
    <w:p>
      <w:pPr>
        <w:spacing w:after="0"/>
        <w:ind w:left="0"/>
        <w:jc w:val="both"/>
      </w:pPr>
      <w:r>
        <w:rPr>
          <w:rFonts w:ascii="Times New Roman"/>
          <w:b w:val="false"/>
          <w:i w:val="false"/>
          <w:color w:val="000000"/>
          <w:sz w:val="28"/>
        </w:rPr>
        <w:t>
      14. В целях обеспечения композиционного единства и сохранения градостроительной идентичности, цветовые решения, материалы отделки и схема размещения элементов внешнего оформления подлежат обязательной фиксации в эскизе фасада здания (далее – Паспорт фасада). Изменение визуального облика фасада без утвержденного Паспорта фасада недопустимо.</w:t>
      </w:r>
    </w:p>
    <w:bookmarkEnd w:id="80"/>
    <w:bookmarkStart w:name="z112" w:id="81"/>
    <w:p>
      <w:pPr>
        <w:spacing w:after="0"/>
        <w:ind w:left="0"/>
        <w:jc w:val="both"/>
      </w:pPr>
      <w:r>
        <w:rPr>
          <w:rFonts w:ascii="Times New Roman"/>
          <w:b w:val="false"/>
          <w:i w:val="false"/>
          <w:color w:val="000000"/>
          <w:sz w:val="28"/>
        </w:rPr>
        <w:t>
      15. При проектировании, строительстве и реконструкции фасадов зданий, отнесенных к категориям "А" (ключевые объекты) и "Б" (основная застройка), обеспечивается соблюдение следующих эстетических и композиционных требований:</w:t>
      </w:r>
    </w:p>
    <w:bookmarkEnd w:id="81"/>
    <w:bookmarkStart w:name="z113" w:id="82"/>
    <w:p>
      <w:pPr>
        <w:spacing w:after="0"/>
        <w:ind w:left="0"/>
        <w:jc w:val="both"/>
      </w:pPr>
      <w:r>
        <w:rPr>
          <w:rFonts w:ascii="Times New Roman"/>
          <w:b w:val="false"/>
          <w:i w:val="false"/>
          <w:color w:val="000000"/>
          <w:sz w:val="28"/>
        </w:rPr>
        <w:t>
      1) тектоничность и пропорции: фасад подлежит визуальному членению на цокольную часть, основное фасадное поле и завершающую часть (карниз, парапет, аттик).</w:t>
      </w:r>
    </w:p>
    <w:bookmarkEnd w:id="82"/>
    <w:bookmarkStart w:name="z114" w:id="83"/>
    <w:p>
      <w:pPr>
        <w:spacing w:after="0"/>
        <w:ind w:left="0"/>
        <w:jc w:val="both"/>
      </w:pPr>
      <w:r>
        <w:rPr>
          <w:rFonts w:ascii="Times New Roman"/>
          <w:b w:val="false"/>
          <w:i w:val="false"/>
          <w:color w:val="000000"/>
          <w:sz w:val="28"/>
        </w:rPr>
        <w:t>
      Облицовка цокольной части выполняется из износостойких материалов, сохраняющих эстетический вид при климатических воздействиях, на высоту не ниже уровня перекрытия первого этажа;</w:t>
      </w:r>
    </w:p>
    <w:bookmarkEnd w:id="83"/>
    <w:bookmarkStart w:name="z115" w:id="84"/>
    <w:p>
      <w:pPr>
        <w:spacing w:after="0"/>
        <w:ind w:left="0"/>
        <w:jc w:val="both"/>
      </w:pPr>
      <w:r>
        <w:rPr>
          <w:rFonts w:ascii="Times New Roman"/>
          <w:b w:val="false"/>
          <w:i w:val="false"/>
          <w:color w:val="000000"/>
          <w:sz w:val="28"/>
        </w:rPr>
        <w:t>
      2) архитектурный ритм: проектирование нерасчлененных (глухих) фасадных плоскостей протяженностью более 40 м, обращенных к магистральным и второстепенным улицам, не допускается.</w:t>
      </w:r>
    </w:p>
    <w:bookmarkEnd w:id="84"/>
    <w:bookmarkStart w:name="z116" w:id="85"/>
    <w:p>
      <w:pPr>
        <w:spacing w:after="0"/>
        <w:ind w:left="0"/>
        <w:jc w:val="both"/>
      </w:pPr>
      <w:r>
        <w:rPr>
          <w:rFonts w:ascii="Times New Roman"/>
          <w:b w:val="false"/>
          <w:i w:val="false"/>
          <w:color w:val="000000"/>
          <w:sz w:val="28"/>
        </w:rPr>
        <w:t>
      Для исключения визуальной монотонности застройки применяется архитектурное акцентирование (пилястры, эркеры, ритмичное изменение глубины фасадной плоскости, мультиформатное витражное остекление).</w:t>
      </w:r>
    </w:p>
    <w:bookmarkEnd w:id="85"/>
    <w:bookmarkStart w:name="z117" w:id="86"/>
    <w:p>
      <w:pPr>
        <w:spacing w:after="0"/>
        <w:ind w:left="0"/>
        <w:jc w:val="both"/>
      </w:pPr>
      <w:r>
        <w:rPr>
          <w:rFonts w:ascii="Times New Roman"/>
          <w:b w:val="false"/>
          <w:i w:val="false"/>
          <w:color w:val="000000"/>
          <w:sz w:val="28"/>
        </w:rPr>
        <w:t>
      16. Для формирования гармоничного облика к отделочным материалам фасадов устанавливаются следующие требования, обеспечивающие высокие эстетические свойства:</w:t>
      </w:r>
    </w:p>
    <w:bookmarkEnd w:id="86"/>
    <w:bookmarkStart w:name="z118" w:id="87"/>
    <w:p>
      <w:pPr>
        <w:spacing w:after="0"/>
        <w:ind w:left="0"/>
        <w:jc w:val="both"/>
      </w:pPr>
      <w:r>
        <w:rPr>
          <w:rFonts w:ascii="Times New Roman"/>
          <w:b w:val="false"/>
          <w:i w:val="false"/>
          <w:color w:val="000000"/>
          <w:sz w:val="28"/>
        </w:rPr>
        <w:t>
      1) на лицевых (главных) фасадах зданий категорий "А" и "Б" не допускается применение материалов, ухудшающих визуальные характеристики городской среды (баннерная ткань, профилированный металлический лист, асбестоцементные листы, ПВХ-сайдинг, сэндвич-панели открытым способом крепления);</w:t>
      </w:r>
    </w:p>
    <w:bookmarkEnd w:id="87"/>
    <w:bookmarkStart w:name="z119" w:id="88"/>
    <w:p>
      <w:pPr>
        <w:spacing w:after="0"/>
        <w:ind w:left="0"/>
        <w:jc w:val="both"/>
      </w:pPr>
      <w:r>
        <w:rPr>
          <w:rFonts w:ascii="Times New Roman"/>
          <w:b w:val="false"/>
          <w:i w:val="false"/>
          <w:color w:val="000000"/>
          <w:sz w:val="28"/>
        </w:rPr>
        <w:t>
      2) для обеспечения визуальной целостности и исключения эклектики, в пределах одного лицевого фасада применяется не более 3 основных видов облицовочных материалов, визуально гармонирующих между собой по фактуре.</w:t>
      </w:r>
    </w:p>
    <w:bookmarkEnd w:id="88"/>
    <w:bookmarkStart w:name="z120" w:id="89"/>
    <w:p>
      <w:pPr>
        <w:spacing w:after="0"/>
        <w:ind w:left="0"/>
        <w:jc w:val="both"/>
      </w:pPr>
      <w:r>
        <w:rPr>
          <w:rFonts w:ascii="Times New Roman"/>
          <w:b w:val="false"/>
          <w:i w:val="false"/>
          <w:color w:val="000000"/>
          <w:sz w:val="28"/>
        </w:rPr>
        <w:t>
      17. Цветовое решение (колористика) фасадов проектируется с применением международных стандартизированных цветовых систем RAL или NCS.</w:t>
      </w:r>
    </w:p>
    <w:bookmarkEnd w:id="89"/>
    <w:bookmarkStart w:name="z121" w:id="90"/>
    <w:p>
      <w:pPr>
        <w:spacing w:after="0"/>
        <w:ind w:left="0"/>
        <w:jc w:val="both"/>
      </w:pPr>
      <w:r>
        <w:rPr>
          <w:rFonts w:ascii="Times New Roman"/>
          <w:b w:val="false"/>
          <w:i w:val="false"/>
          <w:color w:val="000000"/>
          <w:sz w:val="28"/>
        </w:rPr>
        <w:t>
      Выбор цветовой палитры (</w:t>
      </w:r>
      <w:r>
        <w:rPr>
          <w:rFonts w:ascii="Times New Roman"/>
          <w:b w:val="false"/>
          <w:i w:val="false"/>
          <w:color w:val="000000"/>
          <w:sz w:val="28"/>
        </w:rPr>
        <w:t>приложение 6</w:t>
      </w:r>
      <w:r>
        <w:rPr>
          <w:rFonts w:ascii="Times New Roman"/>
          <w:b w:val="false"/>
          <w:i w:val="false"/>
          <w:color w:val="000000"/>
          <w:sz w:val="28"/>
        </w:rPr>
        <w:t xml:space="preserve"> к Дизайн-коду) осуществляется исключительно на основании Цветовой карты города Астаны (</w:t>
      </w:r>
      <w:r>
        <w:rPr>
          <w:rFonts w:ascii="Times New Roman"/>
          <w:b w:val="false"/>
          <w:i w:val="false"/>
          <w:color w:val="000000"/>
          <w:sz w:val="28"/>
        </w:rPr>
        <w:t>приложение 3</w:t>
      </w:r>
      <w:r>
        <w:rPr>
          <w:rFonts w:ascii="Times New Roman"/>
          <w:b w:val="false"/>
          <w:i w:val="false"/>
          <w:color w:val="000000"/>
          <w:sz w:val="28"/>
        </w:rPr>
        <w:t xml:space="preserve"> к Дизайн-коду).</w:t>
      </w:r>
    </w:p>
    <w:bookmarkEnd w:id="90"/>
    <w:bookmarkStart w:name="z122" w:id="91"/>
    <w:p>
      <w:pPr>
        <w:spacing w:after="0"/>
        <w:ind w:left="0"/>
        <w:jc w:val="both"/>
      </w:pPr>
      <w:r>
        <w:rPr>
          <w:rFonts w:ascii="Times New Roman"/>
          <w:b w:val="false"/>
          <w:i w:val="false"/>
          <w:color w:val="000000"/>
          <w:sz w:val="28"/>
        </w:rPr>
        <w:t>
      18. Распределение цветовой нагрузки лицевого фасада осуществляется в следующих измеримых пропорциях, обеспечивающих стилистическое единство:</w:t>
      </w:r>
    </w:p>
    <w:bookmarkEnd w:id="91"/>
    <w:bookmarkStart w:name="z123" w:id="92"/>
    <w:p>
      <w:pPr>
        <w:spacing w:after="0"/>
        <w:ind w:left="0"/>
        <w:jc w:val="both"/>
      </w:pPr>
      <w:r>
        <w:rPr>
          <w:rFonts w:ascii="Times New Roman"/>
          <w:b w:val="false"/>
          <w:i w:val="false"/>
          <w:color w:val="000000"/>
          <w:sz w:val="28"/>
        </w:rPr>
        <w:t>
      1) базовый (основной) цвет (светлые, нейтральные или приглушенные оттенки (</w:t>
      </w:r>
      <w:r>
        <w:rPr>
          <w:rFonts w:ascii="Times New Roman"/>
          <w:b w:val="false"/>
          <w:i w:val="false"/>
          <w:color w:val="000000"/>
          <w:sz w:val="28"/>
        </w:rPr>
        <w:t>приложение 3</w:t>
      </w:r>
      <w:r>
        <w:rPr>
          <w:rFonts w:ascii="Times New Roman"/>
          <w:b w:val="false"/>
          <w:i w:val="false"/>
          <w:color w:val="000000"/>
          <w:sz w:val="28"/>
        </w:rPr>
        <w:t xml:space="preserve"> к Дизайн-коду) составляет не менее 60% от общей площади фасада (без учета площади остекления);</w:t>
      </w:r>
    </w:p>
    <w:bookmarkEnd w:id="92"/>
    <w:bookmarkStart w:name="z124" w:id="93"/>
    <w:p>
      <w:pPr>
        <w:spacing w:after="0"/>
        <w:ind w:left="0"/>
        <w:jc w:val="both"/>
      </w:pPr>
      <w:r>
        <w:rPr>
          <w:rFonts w:ascii="Times New Roman"/>
          <w:b w:val="false"/>
          <w:i w:val="false"/>
          <w:color w:val="000000"/>
          <w:sz w:val="28"/>
        </w:rPr>
        <w:t>
      2) дополнительный цвет (для эстетичного выделения архитектурных элементов, эркеров, цоколя) составляет не более 30% от общей площади фасада;</w:t>
      </w:r>
    </w:p>
    <w:bookmarkEnd w:id="93"/>
    <w:bookmarkStart w:name="z125" w:id="94"/>
    <w:p>
      <w:pPr>
        <w:spacing w:after="0"/>
        <w:ind w:left="0"/>
        <w:jc w:val="both"/>
      </w:pPr>
      <w:r>
        <w:rPr>
          <w:rFonts w:ascii="Times New Roman"/>
          <w:b w:val="false"/>
          <w:i w:val="false"/>
          <w:color w:val="000000"/>
          <w:sz w:val="28"/>
        </w:rPr>
        <w:t>
      3) акцентный цвет (для локального выделения входных групп, ниш, декоративных деталей) составляет не более 10% от общей площади фасада.</w:t>
      </w:r>
    </w:p>
    <w:bookmarkEnd w:id="94"/>
    <w:bookmarkStart w:name="z126" w:id="95"/>
    <w:p>
      <w:pPr>
        <w:spacing w:after="0"/>
        <w:ind w:left="0"/>
        <w:jc w:val="both"/>
      </w:pPr>
      <w:r>
        <w:rPr>
          <w:rFonts w:ascii="Times New Roman"/>
          <w:b w:val="false"/>
          <w:i w:val="false"/>
          <w:color w:val="000000"/>
          <w:sz w:val="28"/>
        </w:rPr>
        <w:t>
      19. При реконструкции фасадов обеспечивается единый контур остекления здания.</w:t>
      </w:r>
    </w:p>
    <w:bookmarkEnd w:id="95"/>
    <w:bookmarkStart w:name="z127" w:id="96"/>
    <w:p>
      <w:pPr>
        <w:spacing w:after="0"/>
        <w:ind w:left="0"/>
        <w:jc w:val="both"/>
      </w:pPr>
      <w:r>
        <w:rPr>
          <w:rFonts w:ascii="Times New Roman"/>
          <w:b w:val="false"/>
          <w:i w:val="false"/>
          <w:color w:val="000000"/>
          <w:sz w:val="28"/>
        </w:rPr>
        <w:t>
      В пределах одного фасада обеспечиваются:</w:t>
      </w:r>
    </w:p>
    <w:bookmarkEnd w:id="96"/>
    <w:bookmarkStart w:name="z128" w:id="97"/>
    <w:p>
      <w:pPr>
        <w:spacing w:after="0"/>
        <w:ind w:left="0"/>
        <w:jc w:val="both"/>
      </w:pPr>
      <w:r>
        <w:rPr>
          <w:rFonts w:ascii="Times New Roman"/>
          <w:b w:val="false"/>
          <w:i w:val="false"/>
          <w:color w:val="000000"/>
          <w:sz w:val="28"/>
        </w:rPr>
        <w:t>
      1) единый цвет оконных профилей;</w:t>
      </w:r>
    </w:p>
    <w:bookmarkEnd w:id="97"/>
    <w:bookmarkStart w:name="z129" w:id="98"/>
    <w:p>
      <w:pPr>
        <w:spacing w:after="0"/>
        <w:ind w:left="0"/>
        <w:jc w:val="both"/>
      </w:pPr>
      <w:r>
        <w:rPr>
          <w:rFonts w:ascii="Times New Roman"/>
          <w:b w:val="false"/>
          <w:i w:val="false"/>
          <w:color w:val="000000"/>
          <w:sz w:val="28"/>
        </w:rPr>
        <w:t>
      2) единый рисунок переплетов;</w:t>
      </w:r>
    </w:p>
    <w:bookmarkEnd w:id="98"/>
    <w:bookmarkStart w:name="z130" w:id="99"/>
    <w:p>
      <w:pPr>
        <w:spacing w:after="0"/>
        <w:ind w:left="0"/>
        <w:jc w:val="both"/>
      </w:pPr>
      <w:r>
        <w:rPr>
          <w:rFonts w:ascii="Times New Roman"/>
          <w:b w:val="false"/>
          <w:i w:val="false"/>
          <w:color w:val="000000"/>
          <w:sz w:val="28"/>
        </w:rPr>
        <w:t>
      3) единая конфигурация оконных блоков;</w:t>
      </w:r>
    </w:p>
    <w:bookmarkEnd w:id="99"/>
    <w:bookmarkStart w:name="z131" w:id="100"/>
    <w:p>
      <w:pPr>
        <w:spacing w:after="0"/>
        <w:ind w:left="0"/>
        <w:jc w:val="both"/>
      </w:pPr>
      <w:r>
        <w:rPr>
          <w:rFonts w:ascii="Times New Roman"/>
          <w:b w:val="false"/>
          <w:i w:val="false"/>
          <w:color w:val="000000"/>
          <w:sz w:val="28"/>
        </w:rPr>
        <w:t>
      4) единый тип остекления балконов и лоджий;</w:t>
      </w:r>
    </w:p>
    <w:bookmarkEnd w:id="100"/>
    <w:bookmarkStart w:name="z132" w:id="101"/>
    <w:p>
      <w:pPr>
        <w:spacing w:after="0"/>
        <w:ind w:left="0"/>
        <w:jc w:val="both"/>
      </w:pPr>
      <w:r>
        <w:rPr>
          <w:rFonts w:ascii="Times New Roman"/>
          <w:b w:val="false"/>
          <w:i w:val="false"/>
          <w:color w:val="000000"/>
          <w:sz w:val="28"/>
        </w:rPr>
        <w:t>
      5) единые принципы архитектурного оформления оконных проемов;</w:t>
      </w:r>
    </w:p>
    <w:bookmarkEnd w:id="101"/>
    <w:bookmarkStart w:name="z133" w:id="102"/>
    <w:p>
      <w:pPr>
        <w:spacing w:after="0"/>
        <w:ind w:left="0"/>
        <w:jc w:val="both"/>
      </w:pPr>
      <w:r>
        <w:rPr>
          <w:rFonts w:ascii="Times New Roman"/>
          <w:b w:val="false"/>
          <w:i w:val="false"/>
          <w:color w:val="000000"/>
          <w:sz w:val="28"/>
        </w:rPr>
        <w:t>
      6) инженерное оборудование интегрируется в архитектурный облик здания и исключает создание визуального шума.</w:t>
      </w:r>
    </w:p>
    <w:bookmarkEnd w:id="102"/>
    <w:bookmarkStart w:name="z134" w:id="103"/>
    <w:p>
      <w:pPr>
        <w:spacing w:after="0"/>
        <w:ind w:left="0"/>
        <w:jc w:val="both"/>
      </w:pPr>
      <w:r>
        <w:rPr>
          <w:rFonts w:ascii="Times New Roman"/>
          <w:b w:val="false"/>
          <w:i w:val="false"/>
          <w:color w:val="000000"/>
          <w:sz w:val="28"/>
        </w:rPr>
        <w:t>
      20. Наружные блоки кондиционеров, вентиляционное оборудование и иные инженерные устройства размещаются:</w:t>
      </w:r>
    </w:p>
    <w:bookmarkEnd w:id="103"/>
    <w:bookmarkStart w:name="z135" w:id="104"/>
    <w:p>
      <w:pPr>
        <w:spacing w:after="0"/>
        <w:ind w:left="0"/>
        <w:jc w:val="both"/>
      </w:pPr>
      <w:r>
        <w:rPr>
          <w:rFonts w:ascii="Times New Roman"/>
          <w:b w:val="false"/>
          <w:i w:val="false"/>
          <w:color w:val="000000"/>
          <w:sz w:val="28"/>
        </w:rPr>
        <w:t>
      1) на дворовых фасадах;</w:t>
      </w:r>
    </w:p>
    <w:bookmarkEnd w:id="104"/>
    <w:bookmarkStart w:name="z136" w:id="105"/>
    <w:p>
      <w:pPr>
        <w:spacing w:after="0"/>
        <w:ind w:left="0"/>
        <w:jc w:val="both"/>
      </w:pPr>
      <w:r>
        <w:rPr>
          <w:rFonts w:ascii="Times New Roman"/>
          <w:b w:val="false"/>
          <w:i w:val="false"/>
          <w:color w:val="000000"/>
          <w:sz w:val="28"/>
        </w:rPr>
        <w:t>
      2) на кровле;</w:t>
      </w:r>
    </w:p>
    <w:bookmarkEnd w:id="105"/>
    <w:bookmarkStart w:name="z137" w:id="106"/>
    <w:p>
      <w:pPr>
        <w:spacing w:after="0"/>
        <w:ind w:left="0"/>
        <w:jc w:val="both"/>
      </w:pPr>
      <w:r>
        <w:rPr>
          <w:rFonts w:ascii="Times New Roman"/>
          <w:b w:val="false"/>
          <w:i w:val="false"/>
          <w:color w:val="000000"/>
          <w:sz w:val="28"/>
        </w:rPr>
        <w:t>
      3) в технических нишах;</w:t>
      </w:r>
    </w:p>
    <w:bookmarkEnd w:id="106"/>
    <w:bookmarkStart w:name="z138" w:id="107"/>
    <w:p>
      <w:pPr>
        <w:spacing w:after="0"/>
        <w:ind w:left="0"/>
        <w:jc w:val="both"/>
      </w:pPr>
      <w:r>
        <w:rPr>
          <w:rFonts w:ascii="Times New Roman"/>
          <w:b w:val="false"/>
          <w:i w:val="false"/>
          <w:color w:val="000000"/>
          <w:sz w:val="28"/>
        </w:rPr>
        <w:t>
      4) в декоративных корзинах или экранах, предусмотренных Паспортом фасада.</w:t>
      </w:r>
    </w:p>
    <w:bookmarkEnd w:id="107"/>
    <w:bookmarkStart w:name="z139" w:id="108"/>
    <w:p>
      <w:pPr>
        <w:spacing w:after="0"/>
        <w:ind w:left="0"/>
        <w:jc w:val="both"/>
      </w:pPr>
      <w:r>
        <w:rPr>
          <w:rFonts w:ascii="Times New Roman"/>
          <w:b w:val="false"/>
          <w:i w:val="false"/>
          <w:color w:val="000000"/>
          <w:sz w:val="28"/>
        </w:rPr>
        <w:t>
      21. Открытое размещение кондиционеров на фасадах, выходящих на магистральные улицы, площади, общественные пространства и основные пешеходные маршруты, недопустимо.</w:t>
      </w:r>
    </w:p>
    <w:bookmarkEnd w:id="108"/>
    <w:bookmarkStart w:name="z140" w:id="109"/>
    <w:p>
      <w:pPr>
        <w:spacing w:after="0"/>
        <w:ind w:left="0"/>
        <w:jc w:val="both"/>
      </w:pPr>
      <w:r>
        <w:rPr>
          <w:rFonts w:ascii="Times New Roman"/>
          <w:b w:val="false"/>
          <w:i w:val="false"/>
          <w:color w:val="000000"/>
          <w:sz w:val="28"/>
        </w:rPr>
        <w:t>
      22. Для отделки фасадов допускается применение долговечных и эстетически качественных материалов:</w:t>
      </w:r>
    </w:p>
    <w:bookmarkEnd w:id="109"/>
    <w:bookmarkStart w:name="z141" w:id="110"/>
    <w:p>
      <w:pPr>
        <w:spacing w:after="0"/>
        <w:ind w:left="0"/>
        <w:jc w:val="both"/>
      </w:pPr>
      <w:r>
        <w:rPr>
          <w:rFonts w:ascii="Times New Roman"/>
          <w:b w:val="false"/>
          <w:i w:val="false"/>
          <w:color w:val="000000"/>
          <w:sz w:val="28"/>
        </w:rPr>
        <w:t>
      1) натуральный камень или изделия на его основе (гранит, травертин, известняк, ракушечник, мрамор, кварцит, облегченные панели из натурального камня;</w:t>
      </w:r>
    </w:p>
    <w:bookmarkEnd w:id="110"/>
    <w:bookmarkStart w:name="z142" w:id="111"/>
    <w:p>
      <w:pPr>
        <w:spacing w:after="0"/>
        <w:ind w:left="0"/>
        <w:jc w:val="both"/>
      </w:pPr>
      <w:r>
        <w:rPr>
          <w:rFonts w:ascii="Times New Roman"/>
          <w:b w:val="false"/>
          <w:i w:val="false"/>
          <w:color w:val="000000"/>
          <w:sz w:val="28"/>
        </w:rPr>
        <w:t>
      2) бетонные и композитные архитектурные материалы (архитектурный бетон, стеклофибробетон (GRC), ультравысокопрочный фибробетон (UHPC), фиброцементные панели;</w:t>
      </w:r>
    </w:p>
    <w:bookmarkEnd w:id="111"/>
    <w:bookmarkStart w:name="z143" w:id="112"/>
    <w:p>
      <w:pPr>
        <w:spacing w:after="0"/>
        <w:ind w:left="0"/>
        <w:jc w:val="both"/>
      </w:pPr>
      <w:r>
        <w:rPr>
          <w:rFonts w:ascii="Times New Roman"/>
          <w:b w:val="false"/>
          <w:i w:val="false"/>
          <w:color w:val="000000"/>
          <w:sz w:val="28"/>
        </w:rPr>
        <w:t>
      3) клинкерные и керамические материалы (клинкерный кирпич, клинкерная плитка, архитектурная керамика, керамические фасадные панели);</w:t>
      </w:r>
    </w:p>
    <w:bookmarkEnd w:id="112"/>
    <w:bookmarkStart w:name="z144" w:id="113"/>
    <w:p>
      <w:pPr>
        <w:spacing w:after="0"/>
        <w:ind w:left="0"/>
        <w:jc w:val="both"/>
      </w:pPr>
      <w:r>
        <w:rPr>
          <w:rFonts w:ascii="Times New Roman"/>
          <w:b w:val="false"/>
          <w:i w:val="false"/>
          <w:color w:val="000000"/>
          <w:sz w:val="28"/>
        </w:rPr>
        <w:t>
      4) металлические фасадные системы (алюминиевые фасадные панели, алюминиевые кассетные системы, панели из анодированного алюминия, перфорированные металлические панели, панели из нержавеющей стали, панели из атмосферостойкой стали (Corten), ламели и солнцезащитные системы);</w:t>
      </w:r>
    </w:p>
    <w:bookmarkEnd w:id="113"/>
    <w:bookmarkStart w:name="z145" w:id="114"/>
    <w:p>
      <w:pPr>
        <w:spacing w:after="0"/>
        <w:ind w:left="0"/>
        <w:jc w:val="both"/>
      </w:pPr>
      <w:r>
        <w:rPr>
          <w:rFonts w:ascii="Times New Roman"/>
          <w:b w:val="false"/>
          <w:i w:val="false"/>
          <w:color w:val="000000"/>
          <w:sz w:val="28"/>
        </w:rPr>
        <w:t>
      5) светопрозрачные фасадные системы (архитектурное стекло, структурное фасадное остекление, энергоэффективные стеклянные фасадные системы);</w:t>
      </w:r>
    </w:p>
    <w:bookmarkEnd w:id="114"/>
    <w:bookmarkStart w:name="z146" w:id="115"/>
    <w:p>
      <w:pPr>
        <w:spacing w:after="0"/>
        <w:ind w:left="0"/>
        <w:jc w:val="both"/>
      </w:pPr>
      <w:r>
        <w:rPr>
          <w:rFonts w:ascii="Times New Roman"/>
          <w:b w:val="false"/>
          <w:i w:val="false"/>
          <w:color w:val="000000"/>
          <w:sz w:val="28"/>
        </w:rPr>
        <w:t>
      6) древесные и древесно-композитные материалы (древесина для наружного применения, древесно-композитные материалы (ДПК).</w:t>
      </w:r>
    </w:p>
    <w:bookmarkEnd w:id="115"/>
    <w:bookmarkStart w:name="z147" w:id="116"/>
    <w:p>
      <w:pPr>
        <w:spacing w:after="0"/>
        <w:ind w:left="0"/>
        <w:jc w:val="both"/>
      </w:pPr>
      <w:r>
        <w:rPr>
          <w:rFonts w:ascii="Times New Roman"/>
          <w:b w:val="false"/>
          <w:i w:val="false"/>
          <w:color w:val="000000"/>
          <w:sz w:val="28"/>
        </w:rPr>
        <w:t>
      23. На лицевых фасадах зданий категорий "А" и "Б" недопустимо применение материалов, создающих визуальный шум, имеющих низкие эксплуатационные характеристики либо не соответствующих архитектурному облику объекта, включая:</w:t>
      </w:r>
    </w:p>
    <w:bookmarkEnd w:id="116"/>
    <w:bookmarkStart w:name="z148" w:id="117"/>
    <w:p>
      <w:pPr>
        <w:spacing w:after="0"/>
        <w:ind w:left="0"/>
        <w:jc w:val="both"/>
      </w:pPr>
      <w:r>
        <w:rPr>
          <w:rFonts w:ascii="Times New Roman"/>
          <w:b w:val="false"/>
          <w:i w:val="false"/>
          <w:color w:val="000000"/>
          <w:sz w:val="28"/>
        </w:rPr>
        <w:t>
      1) профилированный металлический лист;</w:t>
      </w:r>
    </w:p>
    <w:bookmarkEnd w:id="117"/>
    <w:bookmarkStart w:name="z149" w:id="118"/>
    <w:p>
      <w:pPr>
        <w:spacing w:after="0"/>
        <w:ind w:left="0"/>
        <w:jc w:val="both"/>
      </w:pPr>
      <w:r>
        <w:rPr>
          <w:rFonts w:ascii="Times New Roman"/>
          <w:b w:val="false"/>
          <w:i w:val="false"/>
          <w:color w:val="000000"/>
          <w:sz w:val="28"/>
        </w:rPr>
        <w:t>
      2) штукатурку;</w:t>
      </w:r>
    </w:p>
    <w:bookmarkEnd w:id="118"/>
    <w:bookmarkStart w:name="z150" w:id="119"/>
    <w:p>
      <w:pPr>
        <w:spacing w:after="0"/>
        <w:ind w:left="0"/>
        <w:jc w:val="both"/>
      </w:pPr>
      <w:r>
        <w:rPr>
          <w:rFonts w:ascii="Times New Roman"/>
          <w:b w:val="false"/>
          <w:i w:val="false"/>
          <w:color w:val="000000"/>
          <w:sz w:val="28"/>
        </w:rPr>
        <w:t>
      3) асбестоцементные листы;</w:t>
      </w:r>
    </w:p>
    <w:bookmarkEnd w:id="119"/>
    <w:bookmarkStart w:name="z151" w:id="120"/>
    <w:p>
      <w:pPr>
        <w:spacing w:after="0"/>
        <w:ind w:left="0"/>
        <w:jc w:val="both"/>
      </w:pPr>
      <w:r>
        <w:rPr>
          <w:rFonts w:ascii="Times New Roman"/>
          <w:b w:val="false"/>
          <w:i w:val="false"/>
          <w:color w:val="000000"/>
          <w:sz w:val="28"/>
        </w:rPr>
        <w:t>
      4) ПВХ-сайдинг;</w:t>
      </w:r>
    </w:p>
    <w:bookmarkEnd w:id="120"/>
    <w:bookmarkStart w:name="z152" w:id="121"/>
    <w:p>
      <w:pPr>
        <w:spacing w:after="0"/>
        <w:ind w:left="0"/>
        <w:jc w:val="both"/>
      </w:pPr>
      <w:r>
        <w:rPr>
          <w:rFonts w:ascii="Times New Roman"/>
          <w:b w:val="false"/>
          <w:i w:val="false"/>
          <w:color w:val="000000"/>
          <w:sz w:val="28"/>
        </w:rPr>
        <w:t>
      5) сэндвич-панели открытым способом крепления;</w:t>
      </w:r>
    </w:p>
    <w:bookmarkEnd w:id="121"/>
    <w:bookmarkStart w:name="z153" w:id="122"/>
    <w:p>
      <w:pPr>
        <w:spacing w:after="0"/>
        <w:ind w:left="0"/>
        <w:jc w:val="both"/>
      </w:pPr>
      <w:r>
        <w:rPr>
          <w:rFonts w:ascii="Times New Roman"/>
          <w:b w:val="false"/>
          <w:i w:val="false"/>
          <w:color w:val="000000"/>
          <w:sz w:val="28"/>
        </w:rPr>
        <w:t>
      6) HPL-панели;</w:t>
      </w:r>
    </w:p>
    <w:bookmarkEnd w:id="122"/>
    <w:bookmarkStart w:name="z154" w:id="123"/>
    <w:p>
      <w:pPr>
        <w:spacing w:after="0"/>
        <w:ind w:left="0"/>
        <w:jc w:val="both"/>
      </w:pPr>
      <w:r>
        <w:rPr>
          <w:rFonts w:ascii="Times New Roman"/>
          <w:b w:val="false"/>
          <w:i w:val="false"/>
          <w:color w:val="000000"/>
          <w:sz w:val="28"/>
        </w:rPr>
        <w:t>
      7) баннерную ткань;</w:t>
      </w:r>
    </w:p>
    <w:bookmarkEnd w:id="123"/>
    <w:bookmarkStart w:name="z155" w:id="124"/>
    <w:p>
      <w:pPr>
        <w:spacing w:after="0"/>
        <w:ind w:left="0"/>
        <w:jc w:val="both"/>
      </w:pPr>
      <w:r>
        <w:rPr>
          <w:rFonts w:ascii="Times New Roman"/>
          <w:b w:val="false"/>
          <w:i w:val="false"/>
          <w:color w:val="000000"/>
          <w:sz w:val="28"/>
        </w:rPr>
        <w:t>
      8) декоративные фасадные панели с имитацией камня, кирпича или древесины, выполненные из пластиковых материалов;</w:t>
      </w:r>
    </w:p>
    <w:bookmarkEnd w:id="124"/>
    <w:bookmarkStart w:name="z156" w:id="125"/>
    <w:p>
      <w:pPr>
        <w:spacing w:after="0"/>
        <w:ind w:left="0"/>
        <w:jc w:val="both"/>
      </w:pPr>
      <w:r>
        <w:rPr>
          <w:rFonts w:ascii="Times New Roman"/>
          <w:b w:val="false"/>
          <w:i w:val="false"/>
          <w:color w:val="000000"/>
          <w:sz w:val="28"/>
        </w:rPr>
        <w:t>
      9) рулонные и пленочные отделочные материалы;</w:t>
      </w:r>
    </w:p>
    <w:bookmarkEnd w:id="125"/>
    <w:bookmarkStart w:name="z157" w:id="126"/>
    <w:p>
      <w:pPr>
        <w:spacing w:after="0"/>
        <w:ind w:left="0"/>
        <w:jc w:val="both"/>
      </w:pPr>
      <w:r>
        <w:rPr>
          <w:rFonts w:ascii="Times New Roman"/>
          <w:b w:val="false"/>
          <w:i w:val="false"/>
          <w:color w:val="000000"/>
          <w:sz w:val="28"/>
        </w:rPr>
        <w:t>
      10) неокрашенные бетонные блоки, шлакоблоки, газоблоки и иные стеновые материалы без предусмотренного проектом финишного фасадного покрытия;</w:t>
      </w:r>
    </w:p>
    <w:bookmarkEnd w:id="126"/>
    <w:bookmarkStart w:name="z158" w:id="127"/>
    <w:p>
      <w:pPr>
        <w:spacing w:after="0"/>
        <w:ind w:left="0"/>
        <w:jc w:val="both"/>
      </w:pPr>
      <w:r>
        <w:rPr>
          <w:rFonts w:ascii="Times New Roman"/>
          <w:b w:val="false"/>
          <w:i w:val="false"/>
          <w:color w:val="000000"/>
          <w:sz w:val="28"/>
        </w:rPr>
        <w:t>
      11) материалы, предназначенные для временных сооружений, складских, производственных и вспомогательных объектов, не обеспечивающие необходимый уровень архитектурной выразительности и долговечности фасада.</w:t>
      </w:r>
    </w:p>
    <w:bookmarkEnd w:id="127"/>
    <w:bookmarkStart w:name="z159" w:id="128"/>
    <w:p>
      <w:pPr>
        <w:spacing w:after="0"/>
        <w:ind w:left="0"/>
        <w:jc w:val="both"/>
      </w:pPr>
      <w:r>
        <w:rPr>
          <w:rFonts w:ascii="Times New Roman"/>
          <w:b w:val="false"/>
          <w:i w:val="false"/>
          <w:color w:val="000000"/>
          <w:sz w:val="28"/>
        </w:rPr>
        <w:t>
      24. Недопустимо применение на лицевых фасадах зданий категорий "А" и "Б" неокрашенных штукатурных поверхностей, а также фасадных штукатурных систем с низким качеством исполнения, имеющих выраженные дефекты поверхности, неравномерную фактуру или не соответствующих Паспорту фасада.</w:t>
      </w:r>
    </w:p>
    <w:bookmarkEnd w:id="128"/>
    <w:bookmarkStart w:name="z160" w:id="129"/>
    <w:p>
      <w:pPr>
        <w:spacing w:after="0"/>
        <w:ind w:left="0"/>
        <w:jc w:val="both"/>
      </w:pPr>
      <w:r>
        <w:rPr>
          <w:rFonts w:ascii="Times New Roman"/>
          <w:b w:val="false"/>
          <w:i w:val="false"/>
          <w:color w:val="000000"/>
          <w:sz w:val="28"/>
        </w:rPr>
        <w:t>
      25. При реновации, реконструкции и капитальном ремонте фасадов зданий в исторически сложившейся части города облицовка лицевых фасадов выполняется преимущественно с применением натурального камня либо материалы на его основе, обеспечивающие долговечность, устойчивость к климатическим условиям столицы и сохранение архитектурной выразительности застройки.</w:t>
      </w:r>
    </w:p>
    <w:bookmarkEnd w:id="129"/>
    <w:bookmarkStart w:name="z161" w:id="130"/>
    <w:p>
      <w:pPr>
        <w:spacing w:after="0"/>
        <w:ind w:left="0"/>
        <w:jc w:val="both"/>
      </w:pPr>
      <w:r>
        <w:rPr>
          <w:rFonts w:ascii="Times New Roman"/>
          <w:b w:val="false"/>
          <w:i w:val="false"/>
          <w:color w:val="000000"/>
          <w:sz w:val="28"/>
        </w:rPr>
        <w:t>
      26. Применение натурального камня должно осуществляться с учетом композиционного решения фасада, исторически сложившегося масштаба здания, пропорций оконных и дверных проемов, цокольной части, входных групп и декоративных элементов. Облицовка не должна закрывать или искажать архитектурные детали фасада, включая карнизы, пилястры, русты, наличники, декоративные пояса и иные элементы.</w:t>
      </w:r>
    </w:p>
    <w:bookmarkEnd w:id="130"/>
    <w:bookmarkStart w:name="z162" w:id="131"/>
    <w:p>
      <w:pPr>
        <w:spacing w:after="0"/>
        <w:ind w:left="0"/>
        <w:jc w:val="both"/>
      </w:pPr>
      <w:r>
        <w:rPr>
          <w:rFonts w:ascii="Times New Roman"/>
          <w:b w:val="false"/>
          <w:i w:val="false"/>
          <w:color w:val="000000"/>
          <w:sz w:val="28"/>
        </w:rPr>
        <w:t>
      27. При реконструкции зданий со скатными кровлями допускается применение долговечных и устойчивых к климатическим воздействиям кровельных материалов, обеспечивающих формирование качественного архитектурного облика здания, включая:</w:t>
      </w:r>
    </w:p>
    <w:bookmarkEnd w:id="131"/>
    <w:bookmarkStart w:name="z163" w:id="132"/>
    <w:p>
      <w:pPr>
        <w:spacing w:after="0"/>
        <w:ind w:left="0"/>
        <w:jc w:val="both"/>
      </w:pPr>
      <w:r>
        <w:rPr>
          <w:rFonts w:ascii="Times New Roman"/>
          <w:b w:val="false"/>
          <w:i w:val="false"/>
          <w:color w:val="000000"/>
          <w:sz w:val="28"/>
        </w:rPr>
        <w:t>
      1) металлическую черепицу с матовым полимерным покрытием;</w:t>
      </w:r>
    </w:p>
    <w:bookmarkEnd w:id="132"/>
    <w:bookmarkStart w:name="z164" w:id="133"/>
    <w:p>
      <w:pPr>
        <w:spacing w:after="0"/>
        <w:ind w:left="0"/>
        <w:jc w:val="both"/>
      </w:pPr>
      <w:r>
        <w:rPr>
          <w:rFonts w:ascii="Times New Roman"/>
          <w:b w:val="false"/>
          <w:i w:val="false"/>
          <w:color w:val="000000"/>
          <w:sz w:val="28"/>
        </w:rPr>
        <w:t>
      2) композитную черепицу;</w:t>
      </w:r>
    </w:p>
    <w:bookmarkEnd w:id="133"/>
    <w:bookmarkStart w:name="z165" w:id="134"/>
    <w:p>
      <w:pPr>
        <w:spacing w:after="0"/>
        <w:ind w:left="0"/>
        <w:jc w:val="both"/>
      </w:pPr>
      <w:r>
        <w:rPr>
          <w:rFonts w:ascii="Times New Roman"/>
          <w:b w:val="false"/>
          <w:i w:val="false"/>
          <w:color w:val="000000"/>
          <w:sz w:val="28"/>
        </w:rPr>
        <w:t>
      3) керамическую черепицу;</w:t>
      </w:r>
    </w:p>
    <w:bookmarkEnd w:id="134"/>
    <w:bookmarkStart w:name="z166" w:id="135"/>
    <w:p>
      <w:pPr>
        <w:spacing w:after="0"/>
        <w:ind w:left="0"/>
        <w:jc w:val="both"/>
      </w:pPr>
      <w:r>
        <w:rPr>
          <w:rFonts w:ascii="Times New Roman"/>
          <w:b w:val="false"/>
          <w:i w:val="false"/>
          <w:color w:val="000000"/>
          <w:sz w:val="28"/>
        </w:rPr>
        <w:t>
      4) цементно-песчаную черепицу.</w:t>
      </w:r>
    </w:p>
    <w:bookmarkEnd w:id="135"/>
    <w:bookmarkStart w:name="z167" w:id="136"/>
    <w:p>
      <w:pPr>
        <w:spacing w:after="0"/>
        <w:ind w:left="0"/>
        <w:jc w:val="both"/>
      </w:pPr>
      <w:r>
        <w:rPr>
          <w:rFonts w:ascii="Times New Roman"/>
          <w:b w:val="false"/>
          <w:i w:val="false"/>
          <w:color w:val="000000"/>
          <w:sz w:val="28"/>
        </w:rPr>
        <w:t>
      28. При реконструкции зданий со скатными кровлями в целях формирования единого архитектурного облика города рекомендуется применять кровельные покрытия в единой цветовой гамме бордовых оттенков, соответствующих цвету натурального кирпича, терракоты или темно-красной керамической черепицы. Недопустимо применение ярких, контрастных и несвойственных окружающей застройке цветов кровли (</w:t>
      </w:r>
      <w:r>
        <w:rPr>
          <w:rFonts w:ascii="Times New Roman"/>
          <w:b w:val="false"/>
          <w:i w:val="false"/>
          <w:color w:val="000000"/>
          <w:sz w:val="28"/>
        </w:rPr>
        <w:t>приложение 4</w:t>
      </w:r>
      <w:r>
        <w:rPr>
          <w:rFonts w:ascii="Times New Roman"/>
          <w:b w:val="false"/>
          <w:i w:val="false"/>
          <w:color w:val="000000"/>
          <w:sz w:val="28"/>
        </w:rPr>
        <w:t xml:space="preserve"> к Дизайн-коду).</w:t>
      </w:r>
    </w:p>
    <w:bookmarkEnd w:id="136"/>
    <w:bookmarkStart w:name="z168" w:id="137"/>
    <w:p>
      <w:pPr>
        <w:spacing w:after="0"/>
        <w:ind w:left="0"/>
        <w:jc w:val="left"/>
      </w:pPr>
      <w:r>
        <w:rPr>
          <w:rFonts w:ascii="Times New Roman"/>
          <w:b/>
          <w:i w:val="false"/>
          <w:color w:val="000000"/>
        </w:rPr>
        <w:t xml:space="preserve"> Параграф 2. Требования к оформлению первых этажей, входных групп и витрин</w:t>
      </w:r>
    </w:p>
    <w:bookmarkEnd w:id="137"/>
    <w:bookmarkStart w:name="z169" w:id="138"/>
    <w:p>
      <w:pPr>
        <w:spacing w:after="0"/>
        <w:ind w:left="0"/>
        <w:jc w:val="both"/>
      </w:pPr>
      <w:r>
        <w:rPr>
          <w:rFonts w:ascii="Times New Roman"/>
          <w:b w:val="false"/>
          <w:i w:val="false"/>
          <w:color w:val="000000"/>
          <w:sz w:val="28"/>
        </w:rPr>
        <w:t>
      29. Первые этажи зданий коммерческого и общественного назначения, фасады которых обращены к магистральным и второстепенным улицам, пешеходным бульварам и площадям, проектируются с учетом принципа максимальной визуальной проницаемости и интеграции с пешеходной средой.</w:t>
      </w:r>
    </w:p>
    <w:bookmarkEnd w:id="138"/>
    <w:bookmarkStart w:name="z170" w:id="139"/>
    <w:p>
      <w:pPr>
        <w:spacing w:after="0"/>
        <w:ind w:left="0"/>
        <w:jc w:val="both"/>
      </w:pPr>
      <w:r>
        <w:rPr>
          <w:rFonts w:ascii="Times New Roman"/>
          <w:b w:val="false"/>
          <w:i w:val="false"/>
          <w:color w:val="000000"/>
          <w:sz w:val="28"/>
        </w:rPr>
        <w:t>
      К архитектурно-строительным параметрам первых этажей применяются следующие требования:</w:t>
      </w:r>
    </w:p>
    <w:bookmarkEnd w:id="139"/>
    <w:bookmarkStart w:name="z171" w:id="140"/>
    <w:p>
      <w:pPr>
        <w:spacing w:after="0"/>
        <w:ind w:left="0"/>
        <w:jc w:val="both"/>
      </w:pPr>
      <w:r>
        <w:rPr>
          <w:rFonts w:ascii="Times New Roman"/>
          <w:b w:val="false"/>
          <w:i w:val="false"/>
          <w:color w:val="000000"/>
          <w:sz w:val="28"/>
        </w:rPr>
        <w:t>
      1) высота помещений: при проектировании первых этажей зданий категорий "А" (ключевые объекты) и "Б" (основная застройка) для размещения коммерческих объектов, высота таких помещений от уровня чистового пола до потолка устанавливается проектной документацией не менее 4 м;</w:t>
      </w:r>
    </w:p>
    <w:bookmarkEnd w:id="140"/>
    <w:bookmarkStart w:name="z172" w:id="141"/>
    <w:p>
      <w:pPr>
        <w:spacing w:after="0"/>
        <w:ind w:left="0"/>
        <w:jc w:val="both"/>
      </w:pPr>
      <w:r>
        <w:rPr>
          <w:rFonts w:ascii="Times New Roman"/>
          <w:b w:val="false"/>
          <w:i w:val="false"/>
          <w:color w:val="000000"/>
          <w:sz w:val="28"/>
        </w:rPr>
        <w:t>
      2) входная отметка (уровень пола): в целях создания безбарьерной среды устройство уровня чистового пола первого этажа в один уровень с прилегающим тротуаром (с превышением не более 50 мм) реализуется с обустройством интегрированных инженерных систем ливневого водоотведения, дренажа и снеготаяния, гарантированно исключающих риск подтопления помещений атмосферными осадками, в соответствии с климатическими параметрами региона;</w:t>
      </w:r>
    </w:p>
    <w:bookmarkEnd w:id="141"/>
    <w:bookmarkStart w:name="z173" w:id="142"/>
    <w:p>
      <w:pPr>
        <w:spacing w:after="0"/>
        <w:ind w:left="0"/>
        <w:jc w:val="both"/>
      </w:pPr>
      <w:r>
        <w:rPr>
          <w:rFonts w:ascii="Times New Roman"/>
          <w:b w:val="false"/>
          <w:i w:val="false"/>
          <w:color w:val="000000"/>
          <w:sz w:val="28"/>
        </w:rPr>
        <w:t>
      3) проектирование глухих (неостекленных и нерасчлененных) участков фасадной стены первого этажа протяженностью более 3 м недопустимо.</w:t>
      </w:r>
    </w:p>
    <w:bookmarkEnd w:id="142"/>
    <w:bookmarkStart w:name="z174" w:id="143"/>
    <w:p>
      <w:pPr>
        <w:spacing w:after="0"/>
        <w:ind w:left="0"/>
        <w:jc w:val="both"/>
      </w:pPr>
      <w:r>
        <w:rPr>
          <w:rFonts w:ascii="Times New Roman"/>
          <w:b w:val="false"/>
          <w:i w:val="false"/>
          <w:color w:val="000000"/>
          <w:sz w:val="28"/>
        </w:rPr>
        <w:t>
      30. В целях сохранения архитектурного облика и коммерческой привлекательности городской среды к витринному остеклению первых этажей применяются следующие требования:</w:t>
      </w:r>
    </w:p>
    <w:bookmarkEnd w:id="143"/>
    <w:bookmarkStart w:name="z175" w:id="144"/>
    <w:p>
      <w:pPr>
        <w:spacing w:after="0"/>
        <w:ind w:left="0"/>
        <w:jc w:val="both"/>
      </w:pPr>
      <w:r>
        <w:rPr>
          <w:rFonts w:ascii="Times New Roman"/>
          <w:b w:val="false"/>
          <w:i w:val="false"/>
          <w:color w:val="000000"/>
          <w:sz w:val="28"/>
        </w:rPr>
        <w:t>
      1) площадь остекления: для обеспечения визуального взаимодействия интерьера с улицей площадь витринного остекления лицевого фасада определяется проектной документацией с целевым ориентиром не менее 60% от общей площади поверхности стены первого этажа.</w:t>
      </w:r>
    </w:p>
    <w:bookmarkEnd w:id="144"/>
    <w:bookmarkStart w:name="z176" w:id="145"/>
    <w:p>
      <w:pPr>
        <w:spacing w:after="0"/>
        <w:ind w:left="0"/>
        <w:jc w:val="both"/>
      </w:pPr>
      <w:r>
        <w:rPr>
          <w:rFonts w:ascii="Times New Roman"/>
          <w:b w:val="false"/>
          <w:i w:val="false"/>
          <w:color w:val="000000"/>
          <w:sz w:val="28"/>
        </w:rPr>
        <w:t>
      Указанный объем остекления применяется при условии безусловного соблюдения теплотехнических расчетов и требований государственных строительных нормативов по энергоэффективности и тепловой защите зданий;</w:t>
      </w:r>
    </w:p>
    <w:bookmarkEnd w:id="145"/>
    <w:bookmarkStart w:name="z177" w:id="146"/>
    <w:p>
      <w:pPr>
        <w:spacing w:after="0"/>
        <w:ind w:left="0"/>
        <w:jc w:val="both"/>
      </w:pPr>
      <w:r>
        <w:rPr>
          <w:rFonts w:ascii="Times New Roman"/>
          <w:b w:val="false"/>
          <w:i w:val="false"/>
          <w:color w:val="000000"/>
          <w:sz w:val="28"/>
        </w:rPr>
        <w:t>
      2) перекрытия витрин: устройство глухих витрин, применение сплошных непрозрачных самоклеящихся пленок, баннерной ткани, а также установка наружных металлических рольставней и защитных решеток не допускается;</w:t>
      </w:r>
    </w:p>
    <w:bookmarkEnd w:id="146"/>
    <w:bookmarkStart w:name="z178" w:id="147"/>
    <w:p>
      <w:pPr>
        <w:spacing w:after="0"/>
        <w:ind w:left="0"/>
        <w:jc w:val="both"/>
      </w:pPr>
      <w:r>
        <w:rPr>
          <w:rFonts w:ascii="Times New Roman"/>
          <w:b w:val="false"/>
          <w:i w:val="false"/>
          <w:color w:val="000000"/>
          <w:sz w:val="28"/>
        </w:rPr>
        <w:t>
      3) уровень тонирования или зеркальности стекол витрин не более 30%;</w:t>
      </w:r>
    </w:p>
    <w:bookmarkEnd w:id="147"/>
    <w:bookmarkStart w:name="z179" w:id="148"/>
    <w:p>
      <w:pPr>
        <w:spacing w:after="0"/>
        <w:ind w:left="0"/>
        <w:jc w:val="both"/>
      </w:pPr>
      <w:r>
        <w:rPr>
          <w:rFonts w:ascii="Times New Roman"/>
          <w:b w:val="false"/>
          <w:i w:val="false"/>
          <w:color w:val="000000"/>
          <w:sz w:val="28"/>
        </w:rPr>
        <w:t>
      4) внутреннее пространство за витриной на глубину не менее 1 м подлежит обязательному освобождению от глухих перегородок, складских стеллажей и торгового оборудования, препятствующего визуальному обзору.</w:t>
      </w:r>
    </w:p>
    <w:bookmarkEnd w:id="148"/>
    <w:bookmarkStart w:name="z180" w:id="149"/>
    <w:p>
      <w:pPr>
        <w:spacing w:after="0"/>
        <w:ind w:left="0"/>
        <w:jc w:val="both"/>
      </w:pPr>
      <w:r>
        <w:rPr>
          <w:rFonts w:ascii="Times New Roman"/>
          <w:b w:val="false"/>
          <w:i w:val="false"/>
          <w:color w:val="000000"/>
          <w:sz w:val="28"/>
        </w:rPr>
        <w:t>
      31. Входные группы проектируются в едином композиционном и стилистическом решении с основным фасадом здания, обеспечивая безопасность и комфорт пешеходных потоков:</w:t>
      </w:r>
    </w:p>
    <w:bookmarkEnd w:id="149"/>
    <w:bookmarkStart w:name="z181" w:id="150"/>
    <w:p>
      <w:pPr>
        <w:spacing w:after="0"/>
        <w:ind w:left="0"/>
        <w:jc w:val="both"/>
      </w:pPr>
      <w:r>
        <w:rPr>
          <w:rFonts w:ascii="Times New Roman"/>
          <w:b w:val="false"/>
          <w:i w:val="false"/>
          <w:color w:val="000000"/>
          <w:sz w:val="28"/>
        </w:rPr>
        <w:t>
      1) устройство выносных тамбуров (застекленных или глухих пристроек), выступающих за пределы красной линии застройки на территорию тротуаров и общественных пространств, не допускается;</w:t>
      </w:r>
    </w:p>
    <w:bookmarkEnd w:id="150"/>
    <w:bookmarkStart w:name="z182" w:id="151"/>
    <w:p>
      <w:pPr>
        <w:spacing w:after="0"/>
        <w:ind w:left="0"/>
        <w:jc w:val="both"/>
      </w:pPr>
      <w:r>
        <w:rPr>
          <w:rFonts w:ascii="Times New Roman"/>
          <w:b w:val="false"/>
          <w:i w:val="false"/>
          <w:color w:val="000000"/>
          <w:sz w:val="28"/>
        </w:rPr>
        <w:t>
      2) защитные козырьки (навесы) над входными группами подлежат обязательному оборудованию системами организованного скрытого водоотвода.</w:t>
      </w:r>
    </w:p>
    <w:bookmarkEnd w:id="151"/>
    <w:bookmarkStart w:name="z183" w:id="152"/>
    <w:p>
      <w:pPr>
        <w:spacing w:after="0"/>
        <w:ind w:left="0"/>
        <w:jc w:val="both"/>
      </w:pPr>
      <w:r>
        <w:rPr>
          <w:rFonts w:ascii="Times New Roman"/>
          <w:b w:val="false"/>
          <w:i w:val="false"/>
          <w:color w:val="000000"/>
          <w:sz w:val="28"/>
        </w:rPr>
        <w:t>
      Сброс атмосферных осадков с козырьков на пешеходную зону не допускается;</w:t>
      </w:r>
    </w:p>
    <w:bookmarkEnd w:id="152"/>
    <w:bookmarkStart w:name="z184" w:id="153"/>
    <w:p>
      <w:pPr>
        <w:spacing w:after="0"/>
        <w:ind w:left="0"/>
        <w:jc w:val="both"/>
      </w:pPr>
      <w:r>
        <w:rPr>
          <w:rFonts w:ascii="Times New Roman"/>
          <w:b w:val="false"/>
          <w:i w:val="false"/>
          <w:color w:val="000000"/>
          <w:sz w:val="28"/>
        </w:rPr>
        <w:t>
      3) материалы облицовки ступеней и входных площадок должны визуально соответствовать материалу отделки цокольной части здания.</w:t>
      </w:r>
    </w:p>
    <w:bookmarkEnd w:id="153"/>
    <w:bookmarkStart w:name="z185" w:id="154"/>
    <w:p>
      <w:pPr>
        <w:spacing w:after="0"/>
        <w:ind w:left="0"/>
        <w:jc w:val="both"/>
      </w:pPr>
      <w:r>
        <w:rPr>
          <w:rFonts w:ascii="Times New Roman"/>
          <w:b w:val="false"/>
          <w:i w:val="false"/>
          <w:color w:val="000000"/>
          <w:sz w:val="28"/>
        </w:rPr>
        <w:t>
      Применение полированной керамической плитки без интегрированных противоскользящих элементов на путях движения пешеходов не допускается.</w:t>
      </w:r>
    </w:p>
    <w:bookmarkEnd w:id="154"/>
    <w:bookmarkStart w:name="z186" w:id="155"/>
    <w:p>
      <w:pPr>
        <w:spacing w:after="0"/>
        <w:ind w:left="0"/>
        <w:jc w:val="both"/>
      </w:pPr>
      <w:r>
        <w:rPr>
          <w:rFonts w:ascii="Times New Roman"/>
          <w:b w:val="false"/>
          <w:i w:val="false"/>
          <w:color w:val="000000"/>
          <w:sz w:val="28"/>
        </w:rPr>
        <w:t>
      32. Устройство козырьков и навесов над входными группами и витринами осуществляется с учетом архитектурной стилистики фасада. В целях исключения визуального диссонанса обустройство козырьков и навесов осуществляется с учетом следующих требований:</w:t>
      </w:r>
    </w:p>
    <w:bookmarkEnd w:id="155"/>
    <w:bookmarkStart w:name="z187" w:id="156"/>
    <w:p>
      <w:pPr>
        <w:spacing w:after="0"/>
        <w:ind w:left="0"/>
        <w:jc w:val="both"/>
      </w:pPr>
      <w:r>
        <w:rPr>
          <w:rFonts w:ascii="Times New Roman"/>
          <w:b w:val="false"/>
          <w:i w:val="false"/>
          <w:color w:val="000000"/>
          <w:sz w:val="28"/>
        </w:rPr>
        <w:t>
      1) форма, пропорции и цвет козырьков должны соответствовать тектонике здания. Размещение козырьков и навесов с перекрытием архитектурных деталей фасада (рустов, сандриков, лепнины, декоративных поясов) не допускается;</w:t>
      </w:r>
    </w:p>
    <w:bookmarkEnd w:id="156"/>
    <w:bookmarkStart w:name="z188" w:id="157"/>
    <w:p>
      <w:pPr>
        <w:spacing w:after="0"/>
        <w:ind w:left="0"/>
        <w:jc w:val="both"/>
      </w:pPr>
      <w:r>
        <w:rPr>
          <w:rFonts w:ascii="Times New Roman"/>
          <w:b w:val="false"/>
          <w:i w:val="false"/>
          <w:color w:val="000000"/>
          <w:sz w:val="28"/>
        </w:rPr>
        <w:t>
      2) осевое выравнивание: в пределах одного лицевого фасада здания козырьки и навесы над различными входными группами подлежат размещению на единой горизонтальной оси и выполнению в едином (смежном) стилистическом решении;</w:t>
      </w:r>
    </w:p>
    <w:bookmarkEnd w:id="157"/>
    <w:bookmarkStart w:name="z189" w:id="158"/>
    <w:p>
      <w:pPr>
        <w:spacing w:after="0"/>
        <w:ind w:left="0"/>
        <w:jc w:val="both"/>
      </w:pPr>
      <w:r>
        <w:rPr>
          <w:rFonts w:ascii="Times New Roman"/>
          <w:b w:val="false"/>
          <w:i w:val="false"/>
          <w:color w:val="000000"/>
          <w:sz w:val="28"/>
        </w:rPr>
        <w:t>
      3) для зданий категорий "А" (ключевые объекты) и "Б" (основная застройка): допускается применение исключительно высококачественных и долговечных материалов – безопасного архитектурного стекла (закаленного или триплекса) и металла.</w:t>
      </w:r>
    </w:p>
    <w:bookmarkEnd w:id="158"/>
    <w:bookmarkStart w:name="z190" w:id="159"/>
    <w:p>
      <w:pPr>
        <w:spacing w:after="0"/>
        <w:ind w:left="0"/>
        <w:jc w:val="both"/>
      </w:pPr>
      <w:r>
        <w:rPr>
          <w:rFonts w:ascii="Times New Roman"/>
          <w:b w:val="false"/>
          <w:i w:val="false"/>
          <w:color w:val="000000"/>
          <w:sz w:val="28"/>
        </w:rPr>
        <w:t>
      Использование любых видов пластика (включая монолитный поликарбонат) на лицевых фасадах данных категорий не допускается;</w:t>
      </w:r>
    </w:p>
    <w:bookmarkEnd w:id="159"/>
    <w:bookmarkStart w:name="z191" w:id="160"/>
    <w:p>
      <w:pPr>
        <w:spacing w:after="0"/>
        <w:ind w:left="0"/>
        <w:jc w:val="both"/>
      </w:pPr>
      <w:r>
        <w:rPr>
          <w:rFonts w:ascii="Times New Roman"/>
          <w:b w:val="false"/>
          <w:i w:val="false"/>
          <w:color w:val="000000"/>
          <w:sz w:val="28"/>
        </w:rPr>
        <w:t>
      4) для зданий категорий "В" (фоновая застройка) и "Г" (временные сооружения): наряду со стеклом и металлом допускается применение монолитного (литого) поликарбоната, визуально имитирующего остекление, при условии сохранения его светопропускающих характеристик;</w:t>
      </w:r>
    </w:p>
    <w:bookmarkEnd w:id="160"/>
    <w:bookmarkStart w:name="z192" w:id="161"/>
    <w:p>
      <w:pPr>
        <w:spacing w:after="0"/>
        <w:ind w:left="0"/>
        <w:jc w:val="both"/>
      </w:pPr>
      <w:r>
        <w:rPr>
          <w:rFonts w:ascii="Times New Roman"/>
          <w:b w:val="false"/>
          <w:i w:val="false"/>
          <w:color w:val="000000"/>
          <w:sz w:val="28"/>
        </w:rPr>
        <w:t>
      5) использование сотового (ячеистого) поликарбоната, профилированного металлического листа (профнастила), асбестоцементных листов и металлочерепицы для устройства козырьков над входными группами лицевых фасадов недопустимо для всех без исключения категорий зданий;</w:t>
      </w:r>
    </w:p>
    <w:bookmarkEnd w:id="161"/>
    <w:bookmarkStart w:name="z193" w:id="162"/>
    <w:p>
      <w:pPr>
        <w:spacing w:after="0"/>
        <w:ind w:left="0"/>
        <w:jc w:val="both"/>
      </w:pPr>
      <w:r>
        <w:rPr>
          <w:rFonts w:ascii="Times New Roman"/>
          <w:b w:val="false"/>
          <w:i w:val="false"/>
          <w:color w:val="000000"/>
          <w:sz w:val="28"/>
        </w:rPr>
        <w:t>
      6) использование мягких навесов (маркиз) допускается преимущественно над оконными проемами и витринами.</w:t>
      </w:r>
    </w:p>
    <w:bookmarkEnd w:id="162"/>
    <w:bookmarkStart w:name="z194" w:id="163"/>
    <w:p>
      <w:pPr>
        <w:spacing w:after="0"/>
        <w:ind w:left="0"/>
        <w:jc w:val="both"/>
      </w:pPr>
      <w:r>
        <w:rPr>
          <w:rFonts w:ascii="Times New Roman"/>
          <w:b w:val="false"/>
          <w:i w:val="false"/>
          <w:color w:val="000000"/>
          <w:sz w:val="28"/>
        </w:rPr>
        <w:t>
      Маркизы оснащаются складными (каркасными) механизмами и выполняются из качественной водоотталкивающей ткани монохромных или приглушенных оттенков, гармонирующих с фасадом. Применение глянцевых (бликующих) ПВХ-материалов, а также тканей ярких цветов не допускается;</w:t>
      </w:r>
    </w:p>
    <w:bookmarkEnd w:id="163"/>
    <w:bookmarkStart w:name="z195" w:id="164"/>
    <w:p>
      <w:pPr>
        <w:spacing w:after="0"/>
        <w:ind w:left="0"/>
        <w:jc w:val="both"/>
      </w:pPr>
      <w:r>
        <w:rPr>
          <w:rFonts w:ascii="Times New Roman"/>
          <w:b w:val="false"/>
          <w:i w:val="false"/>
          <w:color w:val="000000"/>
          <w:sz w:val="28"/>
        </w:rPr>
        <w:t>
      7) вынос козырька или маркизы за плоскость фасада не более ширины входной площадки. Нижний край конструкции (включая волан маркизы) располагается на высоте не менее 2,5 м от уровня тротуара для обеспечения безопасного движения пешеходов.</w:t>
      </w:r>
    </w:p>
    <w:bookmarkEnd w:id="164"/>
    <w:bookmarkStart w:name="z196" w:id="165"/>
    <w:p>
      <w:pPr>
        <w:spacing w:after="0"/>
        <w:ind w:left="0"/>
        <w:jc w:val="both"/>
      </w:pPr>
      <w:r>
        <w:rPr>
          <w:rFonts w:ascii="Times New Roman"/>
          <w:b w:val="false"/>
          <w:i w:val="false"/>
          <w:color w:val="000000"/>
          <w:sz w:val="28"/>
        </w:rPr>
        <w:t>
      Устройство капитальных опор для козырьков на территории пешеходных тротуаров, выходящих за красные линии земельного участка, не допускается.</w:t>
      </w:r>
    </w:p>
    <w:bookmarkEnd w:id="165"/>
    <w:bookmarkStart w:name="z197" w:id="166"/>
    <w:p>
      <w:pPr>
        <w:spacing w:after="0"/>
        <w:ind w:left="0"/>
        <w:jc w:val="both"/>
      </w:pPr>
      <w:r>
        <w:rPr>
          <w:rFonts w:ascii="Times New Roman"/>
          <w:b w:val="false"/>
          <w:i w:val="false"/>
          <w:color w:val="000000"/>
          <w:sz w:val="28"/>
        </w:rPr>
        <w:t>
      33. Козырьки и навесы над входными группами подлежат освещению с использованием встроенных светильников.</w:t>
      </w:r>
    </w:p>
    <w:bookmarkEnd w:id="166"/>
    <w:bookmarkStart w:name="z198" w:id="167"/>
    <w:p>
      <w:pPr>
        <w:spacing w:after="0"/>
        <w:ind w:left="0"/>
        <w:jc w:val="both"/>
      </w:pPr>
      <w:r>
        <w:rPr>
          <w:rFonts w:ascii="Times New Roman"/>
          <w:b w:val="false"/>
          <w:i w:val="false"/>
          <w:color w:val="000000"/>
          <w:sz w:val="28"/>
        </w:rPr>
        <w:t>
      34. Элементы обеспечения безбарьерной среды (пандусы, подъемные механизмы, тактильные указатели), обустройство и технические параметры (уклоны, габариты) которых регламентируются требованиями государственных строительных нормативов Республики Казахстан, подлежат обязательной эстетической интеграции в архитектурный облик здания:</w:t>
      </w:r>
    </w:p>
    <w:bookmarkEnd w:id="167"/>
    <w:bookmarkStart w:name="z199" w:id="168"/>
    <w:p>
      <w:pPr>
        <w:spacing w:after="0"/>
        <w:ind w:left="0"/>
        <w:jc w:val="both"/>
      </w:pPr>
      <w:r>
        <w:rPr>
          <w:rFonts w:ascii="Times New Roman"/>
          <w:b w:val="false"/>
          <w:i w:val="false"/>
          <w:color w:val="000000"/>
          <w:sz w:val="28"/>
        </w:rPr>
        <w:t>
      1) пандус проектируется как неотъемлемый архитектурный элемент. Облицовка подпорных стенок пандуса выполняется из износостойких материалов, идентичных материалам отделки цоколя;</w:t>
      </w:r>
    </w:p>
    <w:bookmarkEnd w:id="168"/>
    <w:bookmarkStart w:name="z200" w:id="169"/>
    <w:p>
      <w:pPr>
        <w:spacing w:after="0"/>
        <w:ind w:left="0"/>
        <w:jc w:val="both"/>
      </w:pPr>
      <w:r>
        <w:rPr>
          <w:rFonts w:ascii="Times New Roman"/>
          <w:b w:val="false"/>
          <w:i w:val="false"/>
          <w:color w:val="000000"/>
          <w:sz w:val="28"/>
        </w:rPr>
        <w:t>
      2) применение временных (съемных) аппарелей, а также металлических швеллеров, уложенных поверх лестничных маршей в качестве элементов входной группы, недопустимо;</w:t>
      </w:r>
    </w:p>
    <w:bookmarkEnd w:id="169"/>
    <w:bookmarkStart w:name="z201" w:id="170"/>
    <w:p>
      <w:pPr>
        <w:spacing w:after="0"/>
        <w:ind w:left="0"/>
        <w:jc w:val="both"/>
      </w:pPr>
      <w:r>
        <w:rPr>
          <w:rFonts w:ascii="Times New Roman"/>
          <w:b w:val="false"/>
          <w:i w:val="false"/>
          <w:color w:val="000000"/>
          <w:sz w:val="28"/>
        </w:rPr>
        <w:t>
      3) цвет тактильных наземных указателей и контрастной маркировки ступеней обеспечивает нормативную видимость для слабовидящих групп населения, исключая при этом необоснованный визуальный диссонанс с утвержденной колористикой фасада.</w:t>
      </w:r>
    </w:p>
    <w:bookmarkEnd w:id="170"/>
    <w:bookmarkStart w:name="z202" w:id="171"/>
    <w:p>
      <w:pPr>
        <w:spacing w:after="0"/>
        <w:ind w:left="0"/>
        <w:jc w:val="both"/>
      </w:pPr>
      <w:r>
        <w:rPr>
          <w:rFonts w:ascii="Times New Roman"/>
          <w:b w:val="false"/>
          <w:i w:val="false"/>
          <w:color w:val="000000"/>
          <w:sz w:val="28"/>
        </w:rPr>
        <w:t>
      35. Ограждающие конструкции входных групп (перила лестниц, парапеты открытых террас и ограждения пандусов) подлежат исполнению в соответствии со стилистикой фасада:</w:t>
      </w:r>
    </w:p>
    <w:bookmarkEnd w:id="171"/>
    <w:bookmarkStart w:name="z203" w:id="172"/>
    <w:p>
      <w:pPr>
        <w:spacing w:after="0"/>
        <w:ind w:left="0"/>
        <w:jc w:val="both"/>
      </w:pPr>
      <w:r>
        <w:rPr>
          <w:rFonts w:ascii="Times New Roman"/>
          <w:b w:val="false"/>
          <w:i w:val="false"/>
          <w:color w:val="000000"/>
          <w:sz w:val="28"/>
        </w:rPr>
        <w:t>
      1) для изготовления ограждений применяются долговечные и эстетичные материалы (нержавеющая или окрашенная сталь, безопасное стекло (триплекс), натуральный камень, элементы художественного литья);</w:t>
      </w:r>
    </w:p>
    <w:bookmarkEnd w:id="172"/>
    <w:bookmarkStart w:name="z204" w:id="173"/>
    <w:p>
      <w:pPr>
        <w:spacing w:after="0"/>
        <w:ind w:left="0"/>
        <w:jc w:val="both"/>
      </w:pPr>
      <w:r>
        <w:rPr>
          <w:rFonts w:ascii="Times New Roman"/>
          <w:b w:val="false"/>
          <w:i w:val="false"/>
          <w:color w:val="000000"/>
          <w:sz w:val="28"/>
        </w:rPr>
        <w:t>
      2) использование в качестве ограждений на лицевых фасадах необработанных трубных конструкций, кустарно сваренной арматуры, а также устройство глухих парапетов из профилированного листа или пластика не допускается;</w:t>
      </w:r>
    </w:p>
    <w:bookmarkEnd w:id="173"/>
    <w:bookmarkStart w:name="z205" w:id="174"/>
    <w:p>
      <w:pPr>
        <w:spacing w:after="0"/>
        <w:ind w:left="0"/>
        <w:jc w:val="both"/>
      </w:pPr>
      <w:r>
        <w:rPr>
          <w:rFonts w:ascii="Times New Roman"/>
          <w:b w:val="false"/>
          <w:i w:val="false"/>
          <w:color w:val="000000"/>
          <w:sz w:val="28"/>
        </w:rPr>
        <w:t>
      3) ограждения в пределах одного лицевого фасада должны иметь единый профиль, сечение и цветовое решение.</w:t>
      </w:r>
    </w:p>
    <w:bookmarkEnd w:id="174"/>
    <w:bookmarkStart w:name="z206" w:id="175"/>
    <w:p>
      <w:pPr>
        <w:spacing w:after="0"/>
        <w:ind w:left="0"/>
        <w:jc w:val="left"/>
      </w:pPr>
      <w:r>
        <w:rPr>
          <w:rFonts w:ascii="Times New Roman"/>
          <w:b/>
          <w:i w:val="false"/>
          <w:color w:val="000000"/>
        </w:rPr>
        <w:t xml:space="preserve"> Параграф 3. Требования к размещению инженерного и дополнительного оборудования на фасадах</w:t>
      </w:r>
    </w:p>
    <w:bookmarkEnd w:id="175"/>
    <w:bookmarkStart w:name="z207" w:id="176"/>
    <w:p>
      <w:pPr>
        <w:spacing w:after="0"/>
        <w:ind w:left="0"/>
        <w:jc w:val="both"/>
      </w:pPr>
      <w:r>
        <w:rPr>
          <w:rFonts w:ascii="Times New Roman"/>
          <w:b w:val="false"/>
          <w:i w:val="false"/>
          <w:color w:val="000000"/>
          <w:sz w:val="28"/>
        </w:rPr>
        <w:t>
      1. Размещение инженерного, технического оборудования и систем жизнеобеспечения (системы кондиционирования, вентиляции, видеонаблюдения, связи) осуществляется с учетом принципа сохранения архитектурной целостности и визуальной привлекательности лицевых фасадов зданий.</w:t>
      </w:r>
    </w:p>
    <w:bookmarkEnd w:id="176"/>
    <w:bookmarkStart w:name="z208" w:id="177"/>
    <w:p>
      <w:pPr>
        <w:spacing w:after="0"/>
        <w:ind w:left="0"/>
        <w:jc w:val="both"/>
      </w:pPr>
      <w:r>
        <w:rPr>
          <w:rFonts w:ascii="Times New Roman"/>
          <w:b w:val="false"/>
          <w:i w:val="false"/>
          <w:color w:val="000000"/>
          <w:sz w:val="28"/>
        </w:rPr>
        <w:t>
      Установка указанного оборудования не должна нарушать прочностные и теплотехнические характеристики ограждающих конструкций, установленные государственными строительными нормативами.</w:t>
      </w:r>
    </w:p>
    <w:bookmarkEnd w:id="177"/>
    <w:bookmarkStart w:name="z209" w:id="178"/>
    <w:p>
      <w:pPr>
        <w:spacing w:after="0"/>
        <w:ind w:left="0"/>
        <w:jc w:val="both"/>
      </w:pPr>
      <w:r>
        <w:rPr>
          <w:rFonts w:ascii="Times New Roman"/>
          <w:b w:val="false"/>
          <w:i w:val="false"/>
          <w:color w:val="000000"/>
          <w:sz w:val="28"/>
        </w:rPr>
        <w:t>
      2. В целях исключения визуального шума и предотвращения деградации архитектурного облика, при размещении систем микроклимата (кондиционирования и вентиляции) субъекты Дизайн-кода соблюдают следующие исчерпывающие требования:</w:t>
      </w:r>
    </w:p>
    <w:bookmarkEnd w:id="178"/>
    <w:bookmarkStart w:name="z210" w:id="179"/>
    <w:p>
      <w:pPr>
        <w:spacing w:after="0"/>
        <w:ind w:left="0"/>
        <w:jc w:val="both"/>
      </w:pPr>
      <w:r>
        <w:rPr>
          <w:rFonts w:ascii="Times New Roman"/>
          <w:b w:val="false"/>
          <w:i w:val="false"/>
          <w:color w:val="000000"/>
          <w:sz w:val="28"/>
        </w:rPr>
        <w:t>
      1) приоритет скрытого размещения: наружные блоки систем кондиционирования подлежат размещению преимущественно на дворовых фасадах, кровле либо на скрытых (технических) лоджиях;</w:t>
      </w:r>
    </w:p>
    <w:bookmarkEnd w:id="179"/>
    <w:bookmarkStart w:name="z211" w:id="180"/>
    <w:p>
      <w:pPr>
        <w:spacing w:after="0"/>
        <w:ind w:left="0"/>
        <w:jc w:val="both"/>
      </w:pPr>
      <w:r>
        <w:rPr>
          <w:rFonts w:ascii="Times New Roman"/>
          <w:b w:val="false"/>
          <w:i w:val="false"/>
          <w:color w:val="000000"/>
          <w:sz w:val="28"/>
        </w:rPr>
        <w:t>
      2) оформление на лицевом фасаде: размещение наружных блоков на лицевых фасадах зданий категорий "А" (ключевые объекты) и "Б" (основная застройка) допускается исключительно в специально предусмотренных проектной документацией (Паспортом фасада) нишах либо в декоративных защитных экранах (корзинах).</w:t>
      </w:r>
    </w:p>
    <w:bookmarkEnd w:id="180"/>
    <w:bookmarkStart w:name="z212" w:id="181"/>
    <w:p>
      <w:pPr>
        <w:spacing w:after="0"/>
        <w:ind w:left="0"/>
        <w:jc w:val="both"/>
      </w:pPr>
      <w:r>
        <w:rPr>
          <w:rFonts w:ascii="Times New Roman"/>
          <w:b w:val="false"/>
          <w:i w:val="false"/>
          <w:color w:val="000000"/>
          <w:sz w:val="28"/>
        </w:rPr>
        <w:t>
      Габариты и стилистика экранов должны быть интегрированы в архитектурный облик здания, а их цвет соответствовать утвержденному базовому или дополнительному тону прилегающей стены;</w:t>
      </w:r>
    </w:p>
    <w:bookmarkEnd w:id="181"/>
    <w:bookmarkStart w:name="z213" w:id="182"/>
    <w:p>
      <w:pPr>
        <w:spacing w:after="0"/>
        <w:ind w:left="0"/>
        <w:jc w:val="both"/>
      </w:pPr>
      <w:r>
        <w:rPr>
          <w:rFonts w:ascii="Times New Roman"/>
          <w:b w:val="false"/>
          <w:i w:val="false"/>
          <w:color w:val="000000"/>
          <w:sz w:val="28"/>
        </w:rPr>
        <w:t>
      3) монтаж: открытый (неэкранированный) монтаж наружных блоков кондиционеров, а также их крепление на выступающих декоративных архитектурных элементах (колоннах, пилястрах, рустах, карнизах) лицевых фасадов не допускается;</w:t>
      </w:r>
    </w:p>
    <w:bookmarkEnd w:id="182"/>
    <w:bookmarkStart w:name="z214" w:id="183"/>
    <w:p>
      <w:pPr>
        <w:spacing w:after="0"/>
        <w:ind w:left="0"/>
        <w:jc w:val="both"/>
      </w:pPr>
      <w:r>
        <w:rPr>
          <w:rFonts w:ascii="Times New Roman"/>
          <w:b w:val="false"/>
          <w:i w:val="false"/>
          <w:color w:val="000000"/>
          <w:sz w:val="28"/>
        </w:rPr>
        <w:t>
      4) отвод конденсата: отвод конденсата от систем кондиционирования на поверхность пешеходных тротуаров, архитектурные детали фасада и элементы входных групп не допускается. Организация отвода конденсата должна осуществляться во внутреннюю систему канализации здания либо по скрытым внутрифасадным дренажным каналам.</w:t>
      </w:r>
    </w:p>
    <w:bookmarkEnd w:id="183"/>
    <w:bookmarkStart w:name="z215" w:id="184"/>
    <w:p>
      <w:pPr>
        <w:spacing w:after="0"/>
        <w:ind w:left="0"/>
        <w:jc w:val="both"/>
      </w:pPr>
      <w:r>
        <w:rPr>
          <w:rFonts w:ascii="Times New Roman"/>
          <w:b w:val="false"/>
          <w:i w:val="false"/>
          <w:color w:val="000000"/>
          <w:sz w:val="28"/>
        </w:rPr>
        <w:t>
      3. Прокладка наружных инженерных сетей и средств телекоммуникаций на лицевых фасадах осуществляется со следующими императивными ограничениями:</w:t>
      </w:r>
    </w:p>
    <w:bookmarkEnd w:id="184"/>
    <w:bookmarkStart w:name="z216" w:id="185"/>
    <w:p>
      <w:pPr>
        <w:spacing w:after="0"/>
        <w:ind w:left="0"/>
        <w:jc w:val="both"/>
      </w:pPr>
      <w:r>
        <w:rPr>
          <w:rFonts w:ascii="Times New Roman"/>
          <w:b w:val="false"/>
          <w:i w:val="false"/>
          <w:color w:val="000000"/>
          <w:sz w:val="28"/>
        </w:rPr>
        <w:t>
      1) проводка: прокладка кабельных трасс, проводов, слаботочных сетей и иной открытой инженерной проводки поверх облицовки лицевых фасадов не допускается.</w:t>
      </w:r>
    </w:p>
    <w:bookmarkEnd w:id="185"/>
    <w:bookmarkStart w:name="z217" w:id="186"/>
    <w:p>
      <w:pPr>
        <w:spacing w:after="0"/>
        <w:ind w:left="0"/>
        <w:jc w:val="both"/>
      </w:pPr>
      <w:r>
        <w:rPr>
          <w:rFonts w:ascii="Times New Roman"/>
          <w:b w:val="false"/>
          <w:i w:val="false"/>
          <w:color w:val="000000"/>
          <w:sz w:val="28"/>
        </w:rPr>
        <w:t>
      Монтаж коммуникаций осуществляется исключительно скрытым способом (в штрабах, внутрифасадных каналах или за облицовочными панелями с соблюдением требований пожарной безопасности);</w:t>
      </w:r>
    </w:p>
    <w:bookmarkEnd w:id="186"/>
    <w:bookmarkStart w:name="z218" w:id="187"/>
    <w:p>
      <w:pPr>
        <w:spacing w:after="0"/>
        <w:ind w:left="0"/>
        <w:jc w:val="both"/>
      </w:pPr>
      <w:r>
        <w:rPr>
          <w:rFonts w:ascii="Times New Roman"/>
          <w:b w:val="false"/>
          <w:i w:val="false"/>
          <w:color w:val="000000"/>
          <w:sz w:val="28"/>
        </w:rPr>
        <w:t>
      2) антенное оборудование: установка спутниковых антенн, параболических приемников и наружных базовых станций сотовой связи на лицевых фасадах зданий категорий "А" и "Б", визуально просматриваемых с общественных пространств, не допускается. Указанное оборудование подлежит размещению на кровле или на фасадах, ориентированных на внутридворовые территории.</w:t>
      </w:r>
    </w:p>
    <w:bookmarkEnd w:id="187"/>
    <w:bookmarkStart w:name="z219" w:id="188"/>
    <w:p>
      <w:pPr>
        <w:spacing w:after="0"/>
        <w:ind w:left="0"/>
        <w:jc w:val="both"/>
      </w:pPr>
      <w:r>
        <w:rPr>
          <w:rFonts w:ascii="Times New Roman"/>
          <w:b w:val="false"/>
          <w:i w:val="false"/>
          <w:color w:val="000000"/>
          <w:sz w:val="28"/>
        </w:rPr>
        <w:t>
      4. Элементы систем наружного водоотвода (водосточные трубы, воронки) подлежат архитектурной интеграции в облик здания.</w:t>
      </w:r>
    </w:p>
    <w:bookmarkEnd w:id="188"/>
    <w:bookmarkStart w:name="z220" w:id="189"/>
    <w:p>
      <w:pPr>
        <w:spacing w:after="0"/>
        <w:ind w:left="0"/>
        <w:jc w:val="both"/>
      </w:pPr>
      <w:r>
        <w:rPr>
          <w:rFonts w:ascii="Times New Roman"/>
          <w:b w:val="false"/>
          <w:i w:val="false"/>
          <w:color w:val="000000"/>
          <w:sz w:val="28"/>
        </w:rPr>
        <w:t>
      Цветовое решение водосточных труб строго соответствует цвету базового или дополнительного тона фасада.</w:t>
      </w:r>
    </w:p>
    <w:bookmarkEnd w:id="189"/>
    <w:bookmarkStart w:name="z221" w:id="190"/>
    <w:p>
      <w:pPr>
        <w:spacing w:after="0"/>
        <w:ind w:left="0"/>
        <w:jc w:val="both"/>
      </w:pPr>
      <w:r>
        <w:rPr>
          <w:rFonts w:ascii="Times New Roman"/>
          <w:b w:val="false"/>
          <w:i w:val="false"/>
          <w:color w:val="000000"/>
          <w:sz w:val="28"/>
        </w:rPr>
        <w:t>
      Крепление элементов водоотвода осуществляется способом, исключающим нарушение целостности и эстетического вида декоративных фасадных элементов.</w:t>
      </w:r>
    </w:p>
    <w:bookmarkEnd w:id="190"/>
    <w:bookmarkStart w:name="z222" w:id="191"/>
    <w:p>
      <w:pPr>
        <w:spacing w:after="0"/>
        <w:ind w:left="0"/>
        <w:jc w:val="left"/>
      </w:pPr>
      <w:r>
        <w:rPr>
          <w:rFonts w:ascii="Times New Roman"/>
          <w:b/>
          <w:i w:val="false"/>
          <w:color w:val="000000"/>
        </w:rPr>
        <w:t xml:space="preserve"> Раздел 4. Требования и правила, направленные на формирование гармоничного и стилистического облика информационных и рекламных конструкций</w:t>
      </w:r>
    </w:p>
    <w:bookmarkEnd w:id="191"/>
    <w:bookmarkStart w:name="z223" w:id="192"/>
    <w:p>
      <w:pPr>
        <w:spacing w:after="0"/>
        <w:ind w:left="0"/>
        <w:jc w:val="left"/>
      </w:pPr>
      <w:r>
        <w:rPr>
          <w:rFonts w:ascii="Times New Roman"/>
          <w:b/>
          <w:i w:val="false"/>
          <w:color w:val="000000"/>
        </w:rPr>
        <w:t xml:space="preserve"> Параграф 1. Общие требования к информационным и рекламным конструкциям</w:t>
      </w:r>
    </w:p>
    <w:bookmarkEnd w:id="192"/>
    <w:bookmarkStart w:name="z224" w:id="193"/>
    <w:p>
      <w:pPr>
        <w:spacing w:after="0"/>
        <w:ind w:left="0"/>
        <w:jc w:val="both"/>
      </w:pPr>
      <w:r>
        <w:rPr>
          <w:rFonts w:ascii="Times New Roman"/>
          <w:b w:val="false"/>
          <w:i w:val="false"/>
          <w:color w:val="000000"/>
          <w:sz w:val="28"/>
        </w:rPr>
        <w:t>
      5. Требования настоящей главы направлены на упорядочение размещения информационных и рекламных конструкций в городской среде, минимизацию визуального шума и обеспечение композиционного единства внешнего оформления столицы с архитектурным обликом зданий, сооружений и общественных пространств.</w:t>
      </w:r>
    </w:p>
    <w:bookmarkEnd w:id="193"/>
    <w:bookmarkStart w:name="z225" w:id="194"/>
    <w:p>
      <w:pPr>
        <w:spacing w:after="0"/>
        <w:ind w:left="0"/>
        <w:jc w:val="both"/>
      </w:pPr>
      <w:r>
        <w:rPr>
          <w:rFonts w:ascii="Times New Roman"/>
          <w:b w:val="false"/>
          <w:i w:val="false"/>
          <w:color w:val="000000"/>
          <w:sz w:val="28"/>
        </w:rPr>
        <w:t>
      6. Для целей настоящей главы, исключения коллизий при администрировании Дизайн-кода и обеспечения точного правового и технического разграничения, к информационным конструкциям, не являющимся объектами наружной (визуальной) рекламы, относятся:</w:t>
      </w:r>
    </w:p>
    <w:bookmarkEnd w:id="194"/>
    <w:bookmarkStart w:name="z226" w:id="195"/>
    <w:p>
      <w:pPr>
        <w:spacing w:after="0"/>
        <w:ind w:left="0"/>
        <w:jc w:val="both"/>
      </w:pPr>
      <w:r>
        <w:rPr>
          <w:rFonts w:ascii="Times New Roman"/>
          <w:b w:val="false"/>
          <w:i w:val="false"/>
          <w:color w:val="000000"/>
          <w:sz w:val="28"/>
        </w:rPr>
        <w:t>
      1) вывески – элементы визуального оформления, предназначенные исключительно для доведения до сведения потребителей информации о наименовании (в том числе товарном знаке), роде деятельности и режиме работы организации, размещаемые в пределах входа в занимаемое помещение, используемое для общего доступа;</w:t>
      </w:r>
    </w:p>
    <w:bookmarkEnd w:id="195"/>
    <w:bookmarkStart w:name="z227" w:id="196"/>
    <w:p>
      <w:pPr>
        <w:spacing w:after="0"/>
        <w:ind w:left="0"/>
        <w:jc w:val="both"/>
      </w:pPr>
      <w:r>
        <w:rPr>
          <w:rFonts w:ascii="Times New Roman"/>
          <w:b w:val="false"/>
          <w:i w:val="false"/>
          <w:color w:val="000000"/>
          <w:sz w:val="28"/>
        </w:rPr>
        <w:t>
      2) информация о режиме работы, видах нефтепродуктов и сжиженного нефтяного газа, ценах, наименовании и логотипе продавца, размещаемая при въезде на автозаправочные и автогазозаправочные станции, газонаполнительные пункты и компрессорные станции;</w:t>
      </w:r>
    </w:p>
    <w:bookmarkEnd w:id="196"/>
    <w:bookmarkStart w:name="z228" w:id="197"/>
    <w:p>
      <w:pPr>
        <w:spacing w:after="0"/>
        <w:ind w:left="0"/>
        <w:jc w:val="both"/>
      </w:pPr>
      <w:r>
        <w:rPr>
          <w:rFonts w:ascii="Times New Roman"/>
          <w:b w:val="false"/>
          <w:i w:val="false"/>
          <w:color w:val="000000"/>
          <w:sz w:val="28"/>
        </w:rPr>
        <w:t>
      3) информация, содержащая сведения о курсах покупки и (или) продажи наличной иностранной валюты и золота в тенге, размещаемая в пределах входа в здание и (или) на ограждении занимаемой территории, а также на крышах и фасадах временных сооружений обменных пунктов;</w:t>
      </w:r>
    </w:p>
    <w:bookmarkEnd w:id="197"/>
    <w:bookmarkStart w:name="z229" w:id="198"/>
    <w:p>
      <w:pPr>
        <w:spacing w:after="0"/>
        <w:ind w:left="0"/>
        <w:jc w:val="both"/>
      </w:pPr>
      <w:r>
        <w:rPr>
          <w:rFonts w:ascii="Times New Roman"/>
          <w:b w:val="false"/>
          <w:i w:val="false"/>
          <w:color w:val="000000"/>
          <w:sz w:val="28"/>
        </w:rPr>
        <w:t>
      4) иная наружная визуальная информация, не содержащая признаков рекламы, в соответствии с законодательством Республики Казахстан.</w:t>
      </w:r>
    </w:p>
    <w:bookmarkEnd w:id="198"/>
    <w:bookmarkStart w:name="z230" w:id="199"/>
    <w:p>
      <w:pPr>
        <w:spacing w:after="0"/>
        <w:ind w:left="0"/>
        <w:jc w:val="both"/>
      </w:pPr>
      <w:r>
        <w:rPr>
          <w:rFonts w:ascii="Times New Roman"/>
          <w:b w:val="false"/>
          <w:i w:val="false"/>
          <w:color w:val="000000"/>
          <w:sz w:val="28"/>
        </w:rPr>
        <w:t xml:space="preserve">
      7. Размещение рекламных конструкций на территории города Астаны осуществляется в соответствии с требованиями </w:t>
      </w:r>
      <w:r>
        <w:rPr>
          <w:rFonts w:ascii="Times New Roman"/>
          <w:b w:val="false"/>
          <w:i w:val="false"/>
          <w:color w:val="000000"/>
          <w:sz w:val="28"/>
        </w:rPr>
        <w:t>Строительного</w:t>
      </w:r>
      <w:r>
        <w:rPr>
          <w:rFonts w:ascii="Times New Roman"/>
          <w:b w:val="false"/>
          <w:i w:val="false"/>
          <w:color w:val="000000"/>
          <w:sz w:val="28"/>
        </w:rPr>
        <w:t xml:space="preserve"> и </w:t>
      </w:r>
      <w:r>
        <w:rPr>
          <w:rFonts w:ascii="Times New Roman"/>
          <w:b w:val="false"/>
          <w:i w:val="false"/>
          <w:color w:val="000000"/>
          <w:sz w:val="28"/>
        </w:rPr>
        <w:t>Земельного</w:t>
      </w:r>
      <w:r>
        <w:rPr>
          <w:rFonts w:ascii="Times New Roman"/>
          <w:b w:val="false"/>
          <w:i w:val="false"/>
          <w:color w:val="000000"/>
          <w:sz w:val="28"/>
        </w:rPr>
        <w:t xml:space="preserve"> кодексов Республики Казахстан, законов Республики Казахстан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Об автомобильных дорогах</w:t>
      </w:r>
      <w:r>
        <w:rPr>
          <w:rFonts w:ascii="Times New Roman"/>
          <w:b w:val="false"/>
          <w:i w:val="false"/>
          <w:color w:val="000000"/>
          <w:sz w:val="28"/>
        </w:rPr>
        <w:t>" и "</w:t>
      </w:r>
      <w:r>
        <w:rPr>
          <w:rFonts w:ascii="Times New Roman"/>
          <w:b w:val="false"/>
          <w:i w:val="false"/>
          <w:color w:val="000000"/>
          <w:sz w:val="28"/>
        </w:rPr>
        <w:t>О дорожном движении</w:t>
      </w: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размещения объектов наружной (визуальной) рекламы на открытом пространстве за пределами помещений в населенных пунктах, утвержденных приказом Министра индустрии и инфраструктурного развития Республики Казахстан от 18 апреля 2019 года № 233 (Зарегистрирован в Министерстве юстиции Республики Казахстан за № 18562).</w:t>
      </w:r>
    </w:p>
    <w:bookmarkEnd w:id="199"/>
    <w:bookmarkStart w:name="z231" w:id="200"/>
    <w:p>
      <w:pPr>
        <w:spacing w:after="0"/>
        <w:ind w:left="0"/>
        <w:jc w:val="both"/>
      </w:pPr>
      <w:r>
        <w:rPr>
          <w:rFonts w:ascii="Times New Roman"/>
          <w:b w:val="false"/>
          <w:i w:val="false"/>
          <w:color w:val="000000"/>
          <w:sz w:val="28"/>
        </w:rPr>
        <w:t xml:space="preserve">
      8. Технические параметры, расчет ветровых нагрузок, условия обеспечения безопасности дорожного движения и допустимые габариты объектов наружной (визуальной) рекламы регламентируются Национальным </w:t>
      </w:r>
      <w:r>
        <w:rPr>
          <w:rFonts w:ascii="Times New Roman"/>
          <w:b w:val="false"/>
          <w:i w:val="false"/>
          <w:color w:val="000000"/>
          <w:sz w:val="28"/>
        </w:rPr>
        <w:t>стандартом</w:t>
      </w:r>
      <w:r>
        <w:rPr>
          <w:rFonts w:ascii="Times New Roman"/>
          <w:b w:val="false"/>
          <w:i w:val="false"/>
          <w:color w:val="000000"/>
          <w:sz w:val="28"/>
        </w:rPr>
        <w:t xml:space="preserve"> Республики Казахстан (СТ РК 1633-2020).</w:t>
      </w:r>
    </w:p>
    <w:bookmarkEnd w:id="200"/>
    <w:bookmarkStart w:name="z232" w:id="201"/>
    <w:p>
      <w:pPr>
        <w:spacing w:after="0"/>
        <w:ind w:left="0"/>
        <w:jc w:val="both"/>
      </w:pPr>
      <w:r>
        <w:rPr>
          <w:rFonts w:ascii="Times New Roman"/>
          <w:b w:val="false"/>
          <w:i w:val="false"/>
          <w:color w:val="000000"/>
          <w:sz w:val="28"/>
        </w:rPr>
        <w:t>
      Дизайн-код устанавливает требования к архитектурно-художественному облику рекламных конструкций, их колористическому решению и стилистической интеграции в городскую среду.</w:t>
      </w:r>
    </w:p>
    <w:bookmarkEnd w:id="201"/>
    <w:bookmarkStart w:name="z233" w:id="202"/>
    <w:p>
      <w:pPr>
        <w:spacing w:after="0"/>
        <w:ind w:left="0"/>
        <w:jc w:val="both"/>
      </w:pPr>
      <w:r>
        <w:rPr>
          <w:rFonts w:ascii="Times New Roman"/>
          <w:b w:val="false"/>
          <w:i w:val="false"/>
          <w:color w:val="000000"/>
          <w:sz w:val="28"/>
        </w:rPr>
        <w:t>
      9. К размещению информационных и рекламных конструкций Дизайн-кодом установлены следующие исчерпывающие требования:</w:t>
      </w:r>
    </w:p>
    <w:bookmarkEnd w:id="202"/>
    <w:bookmarkStart w:name="z234" w:id="203"/>
    <w:p>
      <w:pPr>
        <w:spacing w:after="0"/>
        <w:ind w:left="0"/>
        <w:jc w:val="both"/>
      </w:pPr>
      <w:r>
        <w:rPr>
          <w:rFonts w:ascii="Times New Roman"/>
          <w:b w:val="false"/>
          <w:i w:val="false"/>
          <w:color w:val="000000"/>
          <w:sz w:val="28"/>
        </w:rPr>
        <w:t>
      1) обеспечение стилистического, пропорционального и колористического единства конструкций с фасадами зданий (тектоникой) и элементами благоустройства;</w:t>
      </w:r>
    </w:p>
    <w:bookmarkEnd w:id="203"/>
    <w:bookmarkStart w:name="z235" w:id="204"/>
    <w:p>
      <w:pPr>
        <w:spacing w:after="0"/>
        <w:ind w:left="0"/>
        <w:jc w:val="both"/>
      </w:pPr>
      <w:r>
        <w:rPr>
          <w:rFonts w:ascii="Times New Roman"/>
          <w:b w:val="false"/>
          <w:i w:val="false"/>
          <w:color w:val="000000"/>
          <w:sz w:val="28"/>
        </w:rPr>
        <w:t>
      2) недопустимость перекрытия архитектурных деталей (карнизов, пилястр, оконных проемов, барельефов) объектами наружной рекламы и информационными вывесками;</w:t>
      </w:r>
    </w:p>
    <w:bookmarkEnd w:id="204"/>
    <w:bookmarkStart w:name="z236" w:id="205"/>
    <w:p>
      <w:pPr>
        <w:spacing w:after="0"/>
        <w:ind w:left="0"/>
        <w:jc w:val="both"/>
      </w:pPr>
      <w:r>
        <w:rPr>
          <w:rFonts w:ascii="Times New Roman"/>
          <w:b w:val="false"/>
          <w:i w:val="false"/>
          <w:color w:val="000000"/>
          <w:sz w:val="28"/>
        </w:rPr>
        <w:t xml:space="preserve">
      3) обеспечение гармоничной интеграции внешнего оформления в утвержденные функционально-стилистические зоны столицы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Дизайн-коду).</w:t>
      </w:r>
    </w:p>
    <w:bookmarkEnd w:id="205"/>
    <w:bookmarkStart w:name="z237" w:id="206"/>
    <w:p>
      <w:pPr>
        <w:spacing w:after="0"/>
        <w:ind w:left="0"/>
        <w:jc w:val="left"/>
      </w:pPr>
      <w:r>
        <w:rPr>
          <w:rFonts w:ascii="Times New Roman"/>
          <w:b/>
          <w:i w:val="false"/>
          <w:color w:val="000000"/>
        </w:rPr>
        <w:t xml:space="preserve"> Параграф 2. Требования к рекламным конструкциям (объектам наружной (визуальной) рекламы)</w:t>
      </w:r>
    </w:p>
    <w:bookmarkEnd w:id="206"/>
    <w:bookmarkStart w:name="z238" w:id="207"/>
    <w:p>
      <w:pPr>
        <w:spacing w:after="0"/>
        <w:ind w:left="0"/>
        <w:jc w:val="both"/>
      </w:pPr>
      <w:r>
        <w:rPr>
          <w:rFonts w:ascii="Times New Roman"/>
          <w:b w:val="false"/>
          <w:i w:val="false"/>
          <w:color w:val="000000"/>
          <w:sz w:val="28"/>
        </w:rPr>
        <w:t>
      10. Рекламные конструкции размещаются на территории города Астаны в соответствии с архитектурным стилем столицы и Дизайн-кодом.</w:t>
      </w:r>
    </w:p>
    <w:bookmarkEnd w:id="207"/>
    <w:bookmarkStart w:name="z239" w:id="208"/>
    <w:p>
      <w:pPr>
        <w:spacing w:after="0"/>
        <w:ind w:left="0"/>
        <w:jc w:val="both"/>
      </w:pPr>
      <w:r>
        <w:rPr>
          <w:rFonts w:ascii="Times New Roman"/>
          <w:b w:val="false"/>
          <w:i w:val="false"/>
          <w:color w:val="000000"/>
          <w:sz w:val="28"/>
        </w:rPr>
        <w:t>
      11. В целях обеспечения гармоничного и стилистического облика столицы (</w:t>
      </w:r>
      <w:r>
        <w:rPr>
          <w:rFonts w:ascii="Times New Roman"/>
          <w:b w:val="false"/>
          <w:i w:val="false"/>
          <w:color w:val="000000"/>
          <w:sz w:val="28"/>
        </w:rPr>
        <w:t>приложение 7</w:t>
      </w:r>
      <w:r>
        <w:rPr>
          <w:rFonts w:ascii="Times New Roman"/>
          <w:b w:val="false"/>
          <w:i w:val="false"/>
          <w:color w:val="000000"/>
          <w:sz w:val="28"/>
        </w:rPr>
        <w:t xml:space="preserve"> к Дизайн-коду) устанавливаются типологии рекламных конструкций, регламентирующие габаритные характеристики и визуальные эталоны, направленные на обеспечение единого архитектурного стиля столицы.</w:t>
      </w:r>
    </w:p>
    <w:bookmarkEnd w:id="208"/>
    <w:bookmarkStart w:name="z240" w:id="209"/>
    <w:p>
      <w:pPr>
        <w:spacing w:after="0"/>
        <w:ind w:left="0"/>
        <w:jc w:val="both"/>
      </w:pPr>
      <w:r>
        <w:rPr>
          <w:rFonts w:ascii="Times New Roman"/>
          <w:b w:val="false"/>
          <w:i w:val="false"/>
          <w:color w:val="000000"/>
          <w:sz w:val="28"/>
        </w:rPr>
        <w:t>
      12. Рекламные конструкции по месту и способу размещения объекта подразделяются на:</w:t>
      </w:r>
    </w:p>
    <w:bookmarkEnd w:id="209"/>
    <w:bookmarkStart w:name="z241" w:id="210"/>
    <w:p>
      <w:pPr>
        <w:spacing w:after="0"/>
        <w:ind w:left="0"/>
        <w:jc w:val="both"/>
      </w:pPr>
      <w:r>
        <w:rPr>
          <w:rFonts w:ascii="Times New Roman"/>
          <w:b w:val="false"/>
          <w:i w:val="false"/>
          <w:color w:val="000000"/>
          <w:sz w:val="28"/>
        </w:rPr>
        <w:t>
      1) отдельно стоящие конструкции: билборды, стела, сити-формат, пилларсы, пилоны, штендеры, сити-борды и реклама на заборах;</w:t>
      </w:r>
    </w:p>
    <w:bookmarkEnd w:id="210"/>
    <w:bookmarkStart w:name="z242" w:id="211"/>
    <w:p>
      <w:pPr>
        <w:spacing w:after="0"/>
        <w:ind w:left="0"/>
        <w:jc w:val="both"/>
      </w:pPr>
      <w:r>
        <w:rPr>
          <w:rFonts w:ascii="Times New Roman"/>
          <w:b w:val="false"/>
          <w:i w:val="false"/>
          <w:color w:val="000000"/>
          <w:sz w:val="28"/>
        </w:rPr>
        <w:t>
      2) конструкции, размещаемые на объектах недвижимости (фасадные): крышные установки, медиафасады, световые объемные конструкции (буквы) и панель-кронштейны;</w:t>
      </w:r>
    </w:p>
    <w:bookmarkEnd w:id="211"/>
    <w:bookmarkStart w:name="z243" w:id="212"/>
    <w:p>
      <w:pPr>
        <w:spacing w:after="0"/>
        <w:ind w:left="0"/>
        <w:jc w:val="both"/>
      </w:pPr>
      <w:r>
        <w:rPr>
          <w:rFonts w:ascii="Times New Roman"/>
          <w:b w:val="false"/>
          <w:i w:val="false"/>
          <w:color w:val="000000"/>
          <w:sz w:val="28"/>
        </w:rPr>
        <w:t>
      3) конструкции, интегрированные в элементы городской инфраструктуры: рекламные модули на остановочных павильонах, палатках, тентах, шатрах, навесах, зонтах, флагах, вымпелах, штандартах, элементы уличной мебели.</w:t>
      </w:r>
    </w:p>
    <w:bookmarkEnd w:id="212"/>
    <w:bookmarkStart w:name="z244" w:id="213"/>
    <w:p>
      <w:pPr>
        <w:spacing w:after="0"/>
        <w:ind w:left="0"/>
        <w:jc w:val="both"/>
      </w:pPr>
      <w:r>
        <w:rPr>
          <w:rFonts w:ascii="Times New Roman"/>
          <w:b w:val="false"/>
          <w:i w:val="false"/>
          <w:color w:val="000000"/>
          <w:sz w:val="28"/>
        </w:rPr>
        <w:t xml:space="preserve">
      13. Габаритные характеристики и линейные размеры объектов наружной (визуальной) рекламы (рекламных конструкций) определяются в соответствии </w:t>
      </w:r>
      <w:r>
        <w:rPr>
          <w:rFonts w:ascii="Times New Roman"/>
          <w:b w:val="false"/>
          <w:i w:val="false"/>
          <w:color w:val="000000"/>
          <w:sz w:val="28"/>
        </w:rPr>
        <w:t>приложением 7</w:t>
      </w:r>
      <w:r>
        <w:rPr>
          <w:rFonts w:ascii="Times New Roman"/>
          <w:b w:val="false"/>
          <w:i w:val="false"/>
          <w:color w:val="000000"/>
          <w:sz w:val="28"/>
        </w:rPr>
        <w:t xml:space="preserve"> к Дизайн-коду.</w:t>
      </w:r>
    </w:p>
    <w:bookmarkEnd w:id="213"/>
    <w:bookmarkStart w:name="z245" w:id="214"/>
    <w:p>
      <w:pPr>
        <w:spacing w:after="0"/>
        <w:ind w:left="0"/>
        <w:jc w:val="both"/>
      </w:pPr>
      <w:r>
        <w:rPr>
          <w:rFonts w:ascii="Times New Roman"/>
          <w:b w:val="false"/>
          <w:i w:val="false"/>
          <w:color w:val="000000"/>
          <w:sz w:val="28"/>
        </w:rPr>
        <w:t>
      14. Для отдельно стоящих рекламных конструкций видов "стела" и "медиаборд" устанавливается внутренняя типология, разделяемая на три категории в зависимости от масштаба: "S" (малый), "M" (средний), "L" (крупный).</w:t>
      </w:r>
    </w:p>
    <w:bookmarkEnd w:id="214"/>
    <w:bookmarkStart w:name="z246" w:id="215"/>
    <w:p>
      <w:pPr>
        <w:spacing w:after="0"/>
        <w:ind w:left="0"/>
        <w:jc w:val="both"/>
      </w:pPr>
      <w:r>
        <w:rPr>
          <w:rFonts w:ascii="Times New Roman"/>
          <w:b w:val="false"/>
          <w:i w:val="false"/>
          <w:color w:val="000000"/>
          <w:sz w:val="28"/>
        </w:rPr>
        <w:t>
      Линейные параметры указанных конструкций должны строго соответствовать следующим нормативным значениям:</w:t>
      </w:r>
    </w:p>
    <w:bookmarkEnd w:id="215"/>
    <w:bookmarkStart w:name="z247" w:id="216"/>
    <w:p>
      <w:pPr>
        <w:spacing w:after="0"/>
        <w:ind w:left="0"/>
        <w:jc w:val="both"/>
      </w:pPr>
      <w:r>
        <w:rPr>
          <w:rFonts w:ascii="Times New Roman"/>
          <w:b w:val="false"/>
          <w:i w:val="false"/>
          <w:color w:val="000000"/>
          <w:sz w:val="28"/>
        </w:rPr>
        <w:t>
      1) рекламная конструкция в виде стелы:</w:t>
      </w:r>
    </w:p>
    <w:bookmarkEnd w:id="216"/>
    <w:bookmarkStart w:name="z248" w:id="217"/>
    <w:p>
      <w:pPr>
        <w:spacing w:after="0"/>
        <w:ind w:left="0"/>
        <w:jc w:val="both"/>
      </w:pPr>
      <w:r>
        <w:rPr>
          <w:rFonts w:ascii="Times New Roman"/>
          <w:b w:val="false"/>
          <w:i w:val="false"/>
          <w:color w:val="000000"/>
          <w:sz w:val="28"/>
        </w:rPr>
        <w:t>
      категория "S" – ширина составляет 1 м, высота – 3 м;</w:t>
      </w:r>
    </w:p>
    <w:bookmarkEnd w:id="217"/>
    <w:bookmarkStart w:name="z249" w:id="218"/>
    <w:p>
      <w:pPr>
        <w:spacing w:after="0"/>
        <w:ind w:left="0"/>
        <w:jc w:val="both"/>
      </w:pPr>
      <w:r>
        <w:rPr>
          <w:rFonts w:ascii="Times New Roman"/>
          <w:b w:val="false"/>
          <w:i w:val="false"/>
          <w:color w:val="000000"/>
          <w:sz w:val="28"/>
        </w:rPr>
        <w:t>
      категория "M" – ширина составляет 2,5 м, высота – 8 м;</w:t>
      </w:r>
    </w:p>
    <w:bookmarkEnd w:id="218"/>
    <w:bookmarkStart w:name="z250" w:id="219"/>
    <w:p>
      <w:pPr>
        <w:spacing w:after="0"/>
        <w:ind w:left="0"/>
        <w:jc w:val="both"/>
      </w:pPr>
      <w:r>
        <w:rPr>
          <w:rFonts w:ascii="Times New Roman"/>
          <w:b w:val="false"/>
          <w:i w:val="false"/>
          <w:color w:val="000000"/>
          <w:sz w:val="28"/>
        </w:rPr>
        <w:t>
      категория "L" – ширина составляет 4,5 м, высота – 15 м;</w:t>
      </w:r>
    </w:p>
    <w:bookmarkEnd w:id="219"/>
    <w:bookmarkStart w:name="z251" w:id="220"/>
    <w:p>
      <w:pPr>
        <w:spacing w:after="0"/>
        <w:ind w:left="0"/>
        <w:jc w:val="both"/>
      </w:pPr>
      <w:r>
        <w:rPr>
          <w:rFonts w:ascii="Times New Roman"/>
          <w:b w:val="false"/>
          <w:i w:val="false"/>
          <w:color w:val="000000"/>
          <w:sz w:val="28"/>
        </w:rPr>
        <w:t>
      2) рекламная конструкция в виде медиаборда:</w:t>
      </w:r>
    </w:p>
    <w:bookmarkEnd w:id="220"/>
    <w:bookmarkStart w:name="z252" w:id="221"/>
    <w:p>
      <w:pPr>
        <w:spacing w:after="0"/>
        <w:ind w:left="0"/>
        <w:jc w:val="both"/>
      </w:pPr>
      <w:r>
        <w:rPr>
          <w:rFonts w:ascii="Times New Roman"/>
          <w:b w:val="false"/>
          <w:i w:val="false"/>
          <w:color w:val="000000"/>
          <w:sz w:val="28"/>
        </w:rPr>
        <w:t>
      категория "S" – ширина составляет 1,5 м, высота – 4 м;</w:t>
      </w:r>
    </w:p>
    <w:bookmarkEnd w:id="221"/>
    <w:bookmarkStart w:name="z253" w:id="222"/>
    <w:p>
      <w:pPr>
        <w:spacing w:after="0"/>
        <w:ind w:left="0"/>
        <w:jc w:val="both"/>
      </w:pPr>
      <w:r>
        <w:rPr>
          <w:rFonts w:ascii="Times New Roman"/>
          <w:b w:val="false"/>
          <w:i w:val="false"/>
          <w:color w:val="000000"/>
          <w:sz w:val="28"/>
        </w:rPr>
        <w:t>
      категория "M" – ширина составляет 1 м, высота – 5 м;</w:t>
      </w:r>
    </w:p>
    <w:bookmarkEnd w:id="222"/>
    <w:bookmarkStart w:name="z254" w:id="223"/>
    <w:p>
      <w:pPr>
        <w:spacing w:after="0"/>
        <w:ind w:left="0"/>
        <w:jc w:val="both"/>
      </w:pPr>
      <w:r>
        <w:rPr>
          <w:rFonts w:ascii="Times New Roman"/>
          <w:b w:val="false"/>
          <w:i w:val="false"/>
          <w:color w:val="000000"/>
          <w:sz w:val="28"/>
        </w:rPr>
        <w:t>
      категория "L" – ширина составляет 2 м, высота – 6 м.</w:t>
      </w:r>
    </w:p>
    <w:bookmarkEnd w:id="223"/>
    <w:bookmarkStart w:name="z255" w:id="224"/>
    <w:p>
      <w:pPr>
        <w:spacing w:after="0"/>
        <w:ind w:left="0"/>
        <w:jc w:val="both"/>
      </w:pPr>
      <w:r>
        <w:rPr>
          <w:rFonts w:ascii="Times New Roman"/>
          <w:b w:val="false"/>
          <w:i w:val="false"/>
          <w:color w:val="000000"/>
          <w:sz w:val="28"/>
        </w:rPr>
        <w:t>
      15. Для следующих видов отдельно стоящих рекламных конструкций устанавливаются нижеперечисленные габариты и пропорции:</w:t>
      </w:r>
    </w:p>
    <w:bookmarkEnd w:id="224"/>
    <w:bookmarkStart w:name="z256" w:id="225"/>
    <w:p>
      <w:pPr>
        <w:spacing w:after="0"/>
        <w:ind w:left="0"/>
        <w:jc w:val="both"/>
      </w:pPr>
      <w:r>
        <w:rPr>
          <w:rFonts w:ascii="Times New Roman"/>
          <w:b w:val="false"/>
          <w:i w:val="false"/>
          <w:color w:val="000000"/>
          <w:sz w:val="28"/>
        </w:rPr>
        <w:t>
      1) билборд – длина составляет 6 м, высота – 3 м;</w:t>
      </w:r>
    </w:p>
    <w:bookmarkEnd w:id="225"/>
    <w:bookmarkStart w:name="z257" w:id="226"/>
    <w:p>
      <w:pPr>
        <w:spacing w:after="0"/>
        <w:ind w:left="0"/>
        <w:jc w:val="both"/>
      </w:pPr>
      <w:r>
        <w:rPr>
          <w:rFonts w:ascii="Times New Roman"/>
          <w:b w:val="false"/>
          <w:i w:val="false"/>
          <w:color w:val="000000"/>
          <w:sz w:val="28"/>
        </w:rPr>
        <w:t>
      2) ситиборд – длина составляет 4 м, высота – 3 м;</w:t>
      </w:r>
    </w:p>
    <w:bookmarkEnd w:id="226"/>
    <w:bookmarkStart w:name="z258" w:id="227"/>
    <w:p>
      <w:pPr>
        <w:spacing w:after="0"/>
        <w:ind w:left="0"/>
        <w:jc w:val="both"/>
      </w:pPr>
      <w:r>
        <w:rPr>
          <w:rFonts w:ascii="Times New Roman"/>
          <w:b w:val="false"/>
          <w:i w:val="false"/>
          <w:color w:val="000000"/>
          <w:sz w:val="28"/>
        </w:rPr>
        <w:t>
      3) сити-формат – ширина составляет 1,5 м, высота – 3,0 м;</w:t>
      </w:r>
    </w:p>
    <w:bookmarkEnd w:id="227"/>
    <w:bookmarkStart w:name="z259" w:id="228"/>
    <w:p>
      <w:pPr>
        <w:spacing w:after="0"/>
        <w:ind w:left="0"/>
        <w:jc w:val="both"/>
      </w:pPr>
      <w:r>
        <w:rPr>
          <w:rFonts w:ascii="Times New Roman"/>
          <w:b w:val="false"/>
          <w:i w:val="false"/>
          <w:color w:val="000000"/>
          <w:sz w:val="28"/>
        </w:rPr>
        <w:t>
      4) пилларсы (прямоугольные) – ширина составляет 1 м, высота – 3 м;</w:t>
      </w:r>
    </w:p>
    <w:bookmarkEnd w:id="228"/>
    <w:bookmarkStart w:name="z260" w:id="229"/>
    <w:p>
      <w:pPr>
        <w:spacing w:after="0"/>
        <w:ind w:left="0"/>
        <w:jc w:val="both"/>
      </w:pPr>
      <w:r>
        <w:rPr>
          <w:rFonts w:ascii="Times New Roman"/>
          <w:b w:val="false"/>
          <w:i w:val="false"/>
          <w:color w:val="000000"/>
          <w:sz w:val="28"/>
        </w:rPr>
        <w:t>
      5) пилларсы (цилиндрические / круглые) – диаметр конструкции строго находится в диапазоне от 1 до 1,5 м, при этом общая высота конструкции не превышает 3 м;</w:t>
      </w:r>
    </w:p>
    <w:bookmarkEnd w:id="229"/>
    <w:bookmarkStart w:name="z261" w:id="230"/>
    <w:p>
      <w:pPr>
        <w:spacing w:after="0"/>
        <w:ind w:left="0"/>
        <w:jc w:val="both"/>
      </w:pPr>
      <w:r>
        <w:rPr>
          <w:rFonts w:ascii="Times New Roman"/>
          <w:b w:val="false"/>
          <w:i w:val="false"/>
          <w:color w:val="000000"/>
          <w:sz w:val="28"/>
        </w:rPr>
        <w:t>
      6) штендер – высота конструкции строго составляет не более 1,2 м, длина (ширина) не более – 0,6 м;</w:t>
      </w:r>
    </w:p>
    <w:bookmarkEnd w:id="230"/>
    <w:bookmarkStart w:name="z262" w:id="231"/>
    <w:p>
      <w:pPr>
        <w:spacing w:after="0"/>
        <w:ind w:left="0"/>
        <w:jc w:val="both"/>
      </w:pPr>
      <w:r>
        <w:rPr>
          <w:rFonts w:ascii="Times New Roman"/>
          <w:b w:val="false"/>
          <w:i w:val="false"/>
          <w:color w:val="000000"/>
          <w:sz w:val="28"/>
        </w:rPr>
        <w:t>
      7) рекламные флаги – геометрические пропорции полотна строго соответствуют соотношению сторон 1:3.</w:t>
      </w:r>
    </w:p>
    <w:bookmarkEnd w:id="231"/>
    <w:bookmarkStart w:name="z263" w:id="232"/>
    <w:p>
      <w:pPr>
        <w:spacing w:after="0"/>
        <w:ind w:left="0"/>
        <w:jc w:val="both"/>
      </w:pPr>
      <w:r>
        <w:rPr>
          <w:rFonts w:ascii="Times New Roman"/>
          <w:b w:val="false"/>
          <w:i w:val="false"/>
          <w:color w:val="000000"/>
          <w:sz w:val="28"/>
        </w:rPr>
        <w:t>
      16. Размещение рекламной конструкции на фасадах зданий производится путем интеграции объектов наружной (визуальной) рекламы в архитектуру здания при наличии такого решения в Паспорте фасада и соблюдении следующих императивных требований:</w:t>
      </w:r>
    </w:p>
    <w:bookmarkEnd w:id="232"/>
    <w:bookmarkStart w:name="z264" w:id="233"/>
    <w:p>
      <w:pPr>
        <w:spacing w:after="0"/>
        <w:ind w:left="0"/>
        <w:jc w:val="both"/>
      </w:pPr>
      <w:r>
        <w:rPr>
          <w:rFonts w:ascii="Times New Roman"/>
          <w:b w:val="false"/>
          <w:i w:val="false"/>
          <w:color w:val="000000"/>
          <w:sz w:val="28"/>
        </w:rPr>
        <w:t>
      1) соподчиненность архитектуре: рекламная конструкция не должна нарушать тектонику фасада, визуально утяжелять силуэт здания и диссонировать с его композиционным решением;</w:t>
      </w:r>
    </w:p>
    <w:bookmarkEnd w:id="233"/>
    <w:bookmarkStart w:name="z265" w:id="234"/>
    <w:p>
      <w:pPr>
        <w:spacing w:after="0"/>
        <w:ind w:left="0"/>
        <w:jc w:val="both"/>
      </w:pPr>
      <w:r>
        <w:rPr>
          <w:rFonts w:ascii="Times New Roman"/>
          <w:b w:val="false"/>
          <w:i w:val="false"/>
          <w:color w:val="000000"/>
          <w:sz w:val="28"/>
        </w:rPr>
        <w:t>
      2) крышные установки: размещение рекламных конструкций на крышах зданий допускается исключительно в виде объемных световых букв и логотипов (без использования сплошных фоновых подложек);</w:t>
      </w:r>
    </w:p>
    <w:bookmarkEnd w:id="234"/>
    <w:bookmarkStart w:name="z266" w:id="235"/>
    <w:p>
      <w:pPr>
        <w:spacing w:after="0"/>
        <w:ind w:left="0"/>
        <w:jc w:val="both"/>
      </w:pPr>
      <w:r>
        <w:rPr>
          <w:rFonts w:ascii="Times New Roman"/>
          <w:b w:val="false"/>
          <w:i w:val="false"/>
          <w:color w:val="000000"/>
          <w:sz w:val="28"/>
        </w:rPr>
        <w:t>
      3) медиафасады: устройство медиафасадов допускается на зданиях современной постройки (категории "А" и "Б" в стилистической зоне "Modern") при условии их органичного встраивания в плоскость фасада. Использование навесных (выпирающих) медиаэкранов, выступающих за основную линию застройки фасада более чем на 0,3 м, не допускается.</w:t>
      </w:r>
    </w:p>
    <w:bookmarkEnd w:id="235"/>
    <w:bookmarkStart w:name="z267" w:id="236"/>
    <w:p>
      <w:pPr>
        <w:spacing w:after="0"/>
        <w:ind w:left="0"/>
        <w:jc w:val="both"/>
      </w:pPr>
      <w:r>
        <w:rPr>
          <w:rFonts w:ascii="Times New Roman"/>
          <w:b w:val="false"/>
          <w:i w:val="false"/>
          <w:color w:val="000000"/>
          <w:sz w:val="28"/>
        </w:rPr>
        <w:t>
      17. Допускается размещение панель-кронштейна на уровне наружной (визуальной) информации при отсутствии мигающих источников света, размеры которых не должны превышать 40×40 см.</w:t>
      </w:r>
    </w:p>
    <w:bookmarkEnd w:id="236"/>
    <w:bookmarkStart w:name="z268" w:id="237"/>
    <w:p>
      <w:pPr>
        <w:spacing w:after="0"/>
        <w:ind w:left="0"/>
        <w:jc w:val="both"/>
      </w:pPr>
      <w:r>
        <w:rPr>
          <w:rFonts w:ascii="Times New Roman"/>
          <w:b w:val="false"/>
          <w:i w:val="false"/>
          <w:color w:val="000000"/>
          <w:sz w:val="28"/>
        </w:rPr>
        <w:t>
      18. Отдельно стоящие рекламные конструкции. При размещении отдельно стоящих рекламных конструкций в пределах общественных пространств (тротуаров, бульваров, площадей) обеспечивается соблюдение следующих эстетических и пространственных параметров:</w:t>
      </w:r>
    </w:p>
    <w:bookmarkEnd w:id="237"/>
    <w:bookmarkStart w:name="z269" w:id="238"/>
    <w:p>
      <w:pPr>
        <w:spacing w:after="0"/>
        <w:ind w:left="0"/>
        <w:jc w:val="both"/>
      </w:pPr>
      <w:r>
        <w:rPr>
          <w:rFonts w:ascii="Times New Roman"/>
          <w:b w:val="false"/>
          <w:i w:val="false"/>
          <w:color w:val="000000"/>
          <w:sz w:val="28"/>
        </w:rPr>
        <w:t>
      1) скрытый фундамент: фундаменты и крепежные элементы отдельно стоящих конструкций подлежат обязательному заглублению в грунт с последующим восстановлением газона или мощения. Открытое размещение бетонных фундаментных блоков (пригрузов) на поверхности пешеходных зон и озелененных территорий не допускается;</w:t>
      </w:r>
    </w:p>
    <w:bookmarkEnd w:id="238"/>
    <w:bookmarkStart w:name="z270" w:id="239"/>
    <w:p>
      <w:pPr>
        <w:spacing w:after="0"/>
        <w:ind w:left="0"/>
        <w:jc w:val="both"/>
      </w:pPr>
      <w:r>
        <w:rPr>
          <w:rFonts w:ascii="Times New Roman"/>
          <w:b w:val="false"/>
          <w:i w:val="false"/>
          <w:color w:val="000000"/>
          <w:sz w:val="28"/>
        </w:rPr>
        <w:t>
      2) колористика опор: дизайн опорных стоек и обрамления рекламного поля (багетов) выполняется в монохромных (нейтральных) цветах, соответствующих общей колористике элементов благоустройства утвержденной стилистической зоны;</w:t>
      </w:r>
    </w:p>
    <w:bookmarkEnd w:id="239"/>
    <w:bookmarkStart w:name="z271" w:id="240"/>
    <w:p>
      <w:pPr>
        <w:spacing w:after="0"/>
        <w:ind w:left="0"/>
        <w:jc w:val="both"/>
      </w:pPr>
      <w:r>
        <w:rPr>
          <w:rFonts w:ascii="Times New Roman"/>
          <w:b w:val="false"/>
          <w:i w:val="false"/>
          <w:color w:val="000000"/>
          <w:sz w:val="28"/>
        </w:rPr>
        <w:t>
      3) транзитная безопасность: размещение конструкций не должно сужать нормативную ширину пешеходного тротуара, препятствовать транзитному движению пешеходов и механизированной уборке, а также перекрывать визуальное восприятие объектов историко-культурного наследия и элементов городской навигации.</w:t>
      </w:r>
    </w:p>
    <w:bookmarkEnd w:id="240"/>
    <w:bookmarkStart w:name="z272" w:id="241"/>
    <w:p>
      <w:pPr>
        <w:spacing w:after="0"/>
        <w:ind w:left="0"/>
        <w:jc w:val="both"/>
      </w:pPr>
      <w:r>
        <w:rPr>
          <w:rFonts w:ascii="Times New Roman"/>
          <w:b w:val="false"/>
          <w:i w:val="false"/>
          <w:color w:val="000000"/>
          <w:sz w:val="28"/>
        </w:rPr>
        <w:t xml:space="preserve">
      19. Способы размещения рекламных конструкций определяются в строгом соответствии с типоразмерами, указанными в </w:t>
      </w:r>
      <w:r>
        <w:rPr>
          <w:rFonts w:ascii="Times New Roman"/>
          <w:b w:val="false"/>
          <w:i w:val="false"/>
          <w:color w:val="000000"/>
          <w:sz w:val="28"/>
        </w:rPr>
        <w:t>приложениях 8</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Дизайн-коду.</w:t>
      </w:r>
    </w:p>
    <w:bookmarkEnd w:id="241"/>
    <w:bookmarkStart w:name="z273" w:id="242"/>
    <w:p>
      <w:pPr>
        <w:spacing w:after="0"/>
        <w:ind w:left="0"/>
        <w:jc w:val="both"/>
      </w:pPr>
      <w:r>
        <w:rPr>
          <w:rFonts w:ascii="Times New Roman"/>
          <w:b w:val="false"/>
          <w:i w:val="false"/>
          <w:color w:val="000000"/>
          <w:sz w:val="28"/>
        </w:rPr>
        <w:t>
      20. На территории строительных площадок допускается размещение баннеров на ограждениях (заборах) при условии соблюдения требований к безопасности, эстетическому оформлению и содержанию размещаемой информации. Баннеры могут использоваться для информирования о строящемся объекте, размещения визуализаций проекта, социальной информации, декоративного оформления строительной площадки, а также для маскировки строительных конструкций и создания более комфортного визуального восприятия городской среды.</w:t>
      </w:r>
    </w:p>
    <w:bookmarkEnd w:id="242"/>
    <w:bookmarkStart w:name="z274" w:id="243"/>
    <w:p>
      <w:pPr>
        <w:spacing w:after="0"/>
        <w:ind w:left="0"/>
        <w:jc w:val="both"/>
      </w:pPr>
      <w:r>
        <w:rPr>
          <w:rFonts w:ascii="Times New Roman"/>
          <w:b w:val="false"/>
          <w:i w:val="false"/>
          <w:color w:val="000000"/>
          <w:sz w:val="28"/>
        </w:rPr>
        <w:t>
      21. Регламентация светового и визуального режима. В целях предотвращения светового загрязнения городской среды и обеспечения комфорта проживания граждан устанавливаются следующие требования:</w:t>
      </w:r>
    </w:p>
    <w:bookmarkEnd w:id="243"/>
    <w:bookmarkStart w:name="z275" w:id="244"/>
    <w:p>
      <w:pPr>
        <w:spacing w:after="0"/>
        <w:ind w:left="0"/>
        <w:jc w:val="both"/>
      </w:pPr>
      <w:r>
        <w:rPr>
          <w:rFonts w:ascii="Times New Roman"/>
          <w:b w:val="false"/>
          <w:i w:val="false"/>
          <w:color w:val="000000"/>
          <w:sz w:val="28"/>
        </w:rPr>
        <w:t>
      1) яркость электронных табло, медиафасадов и внутренних систем подсветки рекламных конструкций в темное время суток подлежит обязательному автоматическому приглушению в соответствии с санитарно-эпидемиологическими нормативами;</w:t>
      </w:r>
    </w:p>
    <w:bookmarkEnd w:id="244"/>
    <w:bookmarkStart w:name="z276" w:id="245"/>
    <w:p>
      <w:pPr>
        <w:spacing w:after="0"/>
        <w:ind w:left="0"/>
        <w:jc w:val="both"/>
      </w:pPr>
      <w:r>
        <w:rPr>
          <w:rFonts w:ascii="Times New Roman"/>
          <w:b w:val="false"/>
          <w:i w:val="false"/>
          <w:color w:val="000000"/>
          <w:sz w:val="28"/>
        </w:rPr>
        <w:t>
      2) использование технологий направленного, ослепляющего (прожекторного) света, а также стробоскопических эффектов на объектах наружной рекламы недопустимо;</w:t>
      </w:r>
    </w:p>
    <w:bookmarkEnd w:id="245"/>
    <w:bookmarkStart w:name="z277" w:id="246"/>
    <w:p>
      <w:pPr>
        <w:spacing w:after="0"/>
        <w:ind w:left="0"/>
        <w:jc w:val="both"/>
      </w:pPr>
      <w:r>
        <w:rPr>
          <w:rFonts w:ascii="Times New Roman"/>
          <w:b w:val="false"/>
          <w:i w:val="false"/>
          <w:color w:val="000000"/>
          <w:sz w:val="28"/>
        </w:rPr>
        <w:t>
      3) работа светодинамических рекламных конструкций (LED-экранов, медиафасадов), расположенных в радиусе прямой видимости от окон жилых помещений, подлежит обязательному отключению (переходу в спящий режим) в ночное время с 23:00 до 06:00 часов.</w:t>
      </w:r>
    </w:p>
    <w:bookmarkEnd w:id="246"/>
    <w:bookmarkStart w:name="z278" w:id="247"/>
    <w:p>
      <w:pPr>
        <w:spacing w:after="0"/>
        <w:ind w:left="0"/>
        <w:jc w:val="both"/>
      </w:pPr>
      <w:r>
        <w:rPr>
          <w:rFonts w:ascii="Times New Roman"/>
          <w:b w:val="false"/>
          <w:i w:val="false"/>
          <w:color w:val="000000"/>
          <w:sz w:val="28"/>
        </w:rPr>
        <w:t>
      22. В целях сохранения эстетической полноценности городской среды не допускается:</w:t>
      </w:r>
    </w:p>
    <w:bookmarkEnd w:id="247"/>
    <w:bookmarkStart w:name="z279" w:id="248"/>
    <w:p>
      <w:pPr>
        <w:spacing w:after="0"/>
        <w:ind w:left="0"/>
        <w:jc w:val="both"/>
      </w:pPr>
      <w:r>
        <w:rPr>
          <w:rFonts w:ascii="Times New Roman"/>
          <w:b w:val="false"/>
          <w:i w:val="false"/>
          <w:color w:val="000000"/>
          <w:sz w:val="28"/>
        </w:rPr>
        <w:t>
      1) размещение рекламных конструкций с полным или частичным перекрытием оконных и дверных проемов, витражей, а также выступающих архитектурных деталей здания (карнизов, пилястр, лепнины);</w:t>
      </w:r>
    </w:p>
    <w:bookmarkEnd w:id="248"/>
    <w:bookmarkStart w:name="z280" w:id="249"/>
    <w:p>
      <w:pPr>
        <w:spacing w:after="0"/>
        <w:ind w:left="0"/>
        <w:jc w:val="both"/>
      </w:pPr>
      <w:r>
        <w:rPr>
          <w:rFonts w:ascii="Times New Roman"/>
          <w:b w:val="false"/>
          <w:i w:val="false"/>
          <w:color w:val="000000"/>
          <w:sz w:val="28"/>
        </w:rPr>
        <w:t>
      2) монтаж сплошных брандмауэрных панно (натяжных конструкций из баннерной ткани или строительной сетки с рекламным изображением) на лицевых фасадах и глухих торцах зданий категорий "А" (ключевые объекты) и "Б" (основная застройка), выходящих на магистральные улицы;</w:t>
      </w:r>
    </w:p>
    <w:bookmarkEnd w:id="249"/>
    <w:bookmarkStart w:name="z281" w:id="250"/>
    <w:p>
      <w:pPr>
        <w:spacing w:after="0"/>
        <w:ind w:left="0"/>
        <w:jc w:val="both"/>
      </w:pPr>
      <w:r>
        <w:rPr>
          <w:rFonts w:ascii="Times New Roman"/>
          <w:b w:val="false"/>
          <w:i w:val="false"/>
          <w:color w:val="000000"/>
          <w:sz w:val="28"/>
        </w:rPr>
        <w:t>
      3) размещение объектов наружной рекламы на ограждениях (перилах) балконов, лоджий, мостов, путепроводов, а также на стволах деревьев, опорах освещения (в виде неформатных табличек) и элементах озеленения.</w:t>
      </w:r>
    </w:p>
    <w:bookmarkEnd w:id="250"/>
    <w:bookmarkStart w:name="z282" w:id="251"/>
    <w:p>
      <w:pPr>
        <w:spacing w:after="0"/>
        <w:ind w:left="0"/>
        <w:jc w:val="left"/>
      </w:pPr>
      <w:r>
        <w:rPr>
          <w:rFonts w:ascii="Times New Roman"/>
          <w:b/>
          <w:i w:val="false"/>
          <w:color w:val="000000"/>
        </w:rPr>
        <w:t xml:space="preserve"> Параграф 3. Требования к информационным конструкциям</w:t>
      </w:r>
    </w:p>
    <w:bookmarkEnd w:id="251"/>
    <w:bookmarkStart w:name="z283" w:id="252"/>
    <w:p>
      <w:pPr>
        <w:spacing w:after="0"/>
        <w:ind w:left="0"/>
        <w:jc w:val="both"/>
      </w:pPr>
      <w:r>
        <w:rPr>
          <w:rFonts w:ascii="Times New Roman"/>
          <w:b w:val="false"/>
          <w:i w:val="false"/>
          <w:color w:val="000000"/>
          <w:sz w:val="28"/>
        </w:rPr>
        <w:t>
      23. Размещение информационных конструкций осуществляется на основании утвержденного эскиза (Паспорта фасада) здания.</w:t>
      </w:r>
    </w:p>
    <w:bookmarkEnd w:id="252"/>
    <w:bookmarkStart w:name="z284" w:id="253"/>
    <w:p>
      <w:pPr>
        <w:spacing w:after="0"/>
        <w:ind w:left="0"/>
        <w:jc w:val="both"/>
      </w:pPr>
      <w:r>
        <w:rPr>
          <w:rFonts w:ascii="Times New Roman"/>
          <w:b w:val="false"/>
          <w:i w:val="false"/>
          <w:color w:val="000000"/>
          <w:sz w:val="28"/>
        </w:rPr>
        <w:t>
      Размещение вывески допускается при условии направления уведомления о размещении вывески в соответствии с законами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и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End w:id="253"/>
    <w:bookmarkStart w:name="z285" w:id="254"/>
    <w:p>
      <w:pPr>
        <w:spacing w:after="0"/>
        <w:ind w:left="0"/>
        <w:jc w:val="both"/>
      </w:pPr>
      <w:r>
        <w:rPr>
          <w:rFonts w:ascii="Times New Roman"/>
          <w:b w:val="false"/>
          <w:i w:val="false"/>
          <w:color w:val="000000"/>
          <w:sz w:val="28"/>
        </w:rPr>
        <w:t xml:space="preserve">
      Размещение информационной конструкции на фасаде здания, являющегося общим имуществом объекта кондоминиума, осуществляется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при этом текст информационной конструкции соответствует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254"/>
    <w:bookmarkStart w:name="z286" w:id="255"/>
    <w:p>
      <w:pPr>
        <w:spacing w:after="0"/>
        <w:ind w:left="0"/>
        <w:jc w:val="both"/>
      </w:pPr>
      <w:r>
        <w:rPr>
          <w:rFonts w:ascii="Times New Roman"/>
          <w:b w:val="false"/>
          <w:i w:val="false"/>
          <w:color w:val="000000"/>
          <w:sz w:val="28"/>
        </w:rPr>
        <w:t>
      24. Размещение информационных конструкций осуществляется с учетом сохранения тектоники фасадов, визуального баланса архитектурного объекта и недопущения нарушения его эксплуатационных характеристик.</w:t>
      </w:r>
    </w:p>
    <w:bookmarkEnd w:id="255"/>
    <w:bookmarkStart w:name="z287" w:id="256"/>
    <w:p>
      <w:pPr>
        <w:spacing w:after="0"/>
        <w:ind w:left="0"/>
        <w:jc w:val="both"/>
      </w:pPr>
      <w:r>
        <w:rPr>
          <w:rFonts w:ascii="Times New Roman"/>
          <w:b w:val="false"/>
          <w:i w:val="false"/>
          <w:color w:val="000000"/>
          <w:sz w:val="28"/>
        </w:rPr>
        <w:t>
      25. Место размещения вывески определяется исходя из архитектурно-правового статуса занимаемого субъектом объекта недвижимости и Паспорта фасада в соответствии с типовыми схемами размещения информационных конструкций (</w:t>
      </w:r>
      <w:r>
        <w:rPr>
          <w:rFonts w:ascii="Times New Roman"/>
          <w:b w:val="false"/>
          <w:i w:val="false"/>
          <w:color w:val="000000"/>
          <w:sz w:val="28"/>
        </w:rPr>
        <w:t>приложение 5</w:t>
      </w:r>
      <w:r>
        <w:rPr>
          <w:rFonts w:ascii="Times New Roman"/>
          <w:b w:val="false"/>
          <w:i w:val="false"/>
          <w:color w:val="000000"/>
          <w:sz w:val="28"/>
        </w:rPr>
        <w:t xml:space="preserve"> к Дизайн-коду):</w:t>
      </w:r>
    </w:p>
    <w:bookmarkEnd w:id="256"/>
    <w:bookmarkStart w:name="z288" w:id="257"/>
    <w:p>
      <w:pPr>
        <w:spacing w:after="0"/>
        <w:ind w:left="0"/>
        <w:jc w:val="both"/>
      </w:pPr>
      <w:r>
        <w:rPr>
          <w:rFonts w:ascii="Times New Roman"/>
          <w:b w:val="false"/>
          <w:i w:val="false"/>
          <w:color w:val="000000"/>
          <w:sz w:val="28"/>
        </w:rPr>
        <w:t>
      1) в случае, если организация (субъект) расположена в отдельно стоящем здании (сооружении) с самостоятельным (обособленным) земельным участком, информационная вывеска может быть размещена на ограждении у въезда на территорию, а также на лицевом фасаде или крыше данного здания в строгом соответствии с Паспортом фасада;</w:t>
      </w:r>
    </w:p>
    <w:bookmarkEnd w:id="257"/>
    <w:bookmarkStart w:name="z289" w:id="258"/>
    <w:p>
      <w:pPr>
        <w:spacing w:after="0"/>
        <w:ind w:left="0"/>
        <w:jc w:val="both"/>
      </w:pPr>
      <w:r>
        <w:rPr>
          <w:rFonts w:ascii="Times New Roman"/>
          <w:b w:val="false"/>
          <w:i w:val="false"/>
          <w:color w:val="000000"/>
          <w:sz w:val="28"/>
        </w:rPr>
        <w:t>
      2) в случае, если организация (субъект) расположена в жилом здании (сооружении) с самостоятельным входом, вывеска размещается в пределах входной группы в занимаемое субъектом помещение по количеству входов в него (1 вход – 1 вывеска);</w:t>
      </w:r>
    </w:p>
    <w:bookmarkEnd w:id="258"/>
    <w:bookmarkStart w:name="z290" w:id="259"/>
    <w:p>
      <w:pPr>
        <w:spacing w:after="0"/>
        <w:ind w:left="0"/>
        <w:jc w:val="both"/>
      </w:pPr>
      <w:r>
        <w:rPr>
          <w:rFonts w:ascii="Times New Roman"/>
          <w:b w:val="false"/>
          <w:i w:val="false"/>
          <w:color w:val="000000"/>
          <w:sz w:val="28"/>
        </w:rPr>
        <w:t>
      3) в случае, если одним входом в здание или помещение пользуются несколько субъектов предпринимательства, размещение разрозненных вывесок на фасаде не допускается. Информационные конструкции таких организаций формируются в виде унифицированных модульных табличек или отдельно стоящих информационных пилонов (стел), размещаемых в границах входной группы.</w:t>
      </w:r>
    </w:p>
    <w:bookmarkEnd w:id="259"/>
    <w:bookmarkStart w:name="z291" w:id="260"/>
    <w:p>
      <w:pPr>
        <w:spacing w:after="0"/>
        <w:ind w:left="0"/>
        <w:jc w:val="both"/>
      </w:pPr>
      <w:r>
        <w:rPr>
          <w:rFonts w:ascii="Times New Roman"/>
          <w:b w:val="false"/>
          <w:i w:val="false"/>
          <w:color w:val="000000"/>
          <w:sz w:val="28"/>
        </w:rPr>
        <w:t xml:space="preserve">
      26. При разработке Паспорта фасада и последующем изготовлении вывесок устанавливаются следующие обязательные конструктивные и пропорциональные параметры, визуализация которых приведена в </w:t>
      </w:r>
      <w:r>
        <w:rPr>
          <w:rFonts w:ascii="Times New Roman"/>
          <w:b w:val="false"/>
          <w:i w:val="false"/>
          <w:color w:val="000000"/>
          <w:sz w:val="28"/>
        </w:rPr>
        <w:t>приложении 5</w:t>
      </w:r>
      <w:r>
        <w:rPr>
          <w:rFonts w:ascii="Times New Roman"/>
          <w:b w:val="false"/>
          <w:i w:val="false"/>
          <w:color w:val="000000"/>
          <w:sz w:val="28"/>
        </w:rPr>
        <w:t xml:space="preserve"> к Дизайн-коду:</w:t>
      </w:r>
    </w:p>
    <w:bookmarkEnd w:id="260"/>
    <w:bookmarkStart w:name="z292" w:id="261"/>
    <w:p>
      <w:pPr>
        <w:spacing w:after="0"/>
        <w:ind w:left="0"/>
        <w:jc w:val="both"/>
      </w:pPr>
      <w:r>
        <w:rPr>
          <w:rFonts w:ascii="Times New Roman"/>
          <w:b w:val="false"/>
          <w:i w:val="false"/>
          <w:color w:val="000000"/>
          <w:sz w:val="28"/>
        </w:rPr>
        <w:t>
      1) осевое выравнивание: вывески подлежат размещению на единой горизонтальной оси (преимущественно на уровне межэтажного перекрытия между первым и вторым этажами) либо на специально предусмотренном архитектурным проектом фризе.</w:t>
      </w:r>
    </w:p>
    <w:bookmarkEnd w:id="261"/>
    <w:bookmarkStart w:name="z293" w:id="262"/>
    <w:p>
      <w:pPr>
        <w:spacing w:after="0"/>
        <w:ind w:left="0"/>
        <w:jc w:val="both"/>
      </w:pPr>
      <w:r>
        <w:rPr>
          <w:rFonts w:ascii="Times New Roman"/>
          <w:b w:val="false"/>
          <w:i w:val="false"/>
          <w:color w:val="000000"/>
          <w:sz w:val="28"/>
        </w:rPr>
        <w:t>
      Информационный состав: вывеска содержит информацию о наименовании, роде деятельности физических и юридических лиц на государственном языке (при необходимости и на других языках), включая средства их индивидуализации;</w:t>
      </w:r>
    </w:p>
    <w:bookmarkEnd w:id="262"/>
    <w:bookmarkStart w:name="z294" w:id="263"/>
    <w:p>
      <w:pPr>
        <w:spacing w:after="0"/>
        <w:ind w:left="0"/>
        <w:jc w:val="both"/>
      </w:pPr>
      <w:r>
        <w:rPr>
          <w:rFonts w:ascii="Times New Roman"/>
          <w:b w:val="false"/>
          <w:i w:val="false"/>
          <w:color w:val="000000"/>
          <w:sz w:val="28"/>
        </w:rPr>
        <w:t>
      2) габариты и пределы осуществления прав: вывеска на фасаде жилого здания имеет стандартные габариты – 2500 мм по длине и 500 мм по высоте, размеры могут коррелироваться в зависимости от архитектурных особенностей;</w:t>
      </w:r>
    </w:p>
    <w:bookmarkEnd w:id="263"/>
    <w:bookmarkStart w:name="z295" w:id="264"/>
    <w:p>
      <w:pPr>
        <w:spacing w:after="0"/>
        <w:ind w:left="0"/>
        <w:jc w:val="both"/>
      </w:pPr>
      <w:r>
        <w:rPr>
          <w:rFonts w:ascii="Times New Roman"/>
          <w:b w:val="false"/>
          <w:i w:val="false"/>
          <w:color w:val="000000"/>
          <w:sz w:val="28"/>
        </w:rPr>
        <w:t>
      3) конструктивное исполнение: для зданий категорий "А" (ключевые объекты) и "Б" (основная застройка) вывески выполняются в виде отдельных объемных букв, логотипов и знаков без использования сплошной фоновой подложки.</w:t>
      </w:r>
    </w:p>
    <w:bookmarkEnd w:id="264"/>
    <w:bookmarkStart w:name="z296" w:id="265"/>
    <w:p>
      <w:pPr>
        <w:spacing w:after="0"/>
        <w:ind w:left="0"/>
        <w:jc w:val="both"/>
      </w:pPr>
      <w:r>
        <w:rPr>
          <w:rFonts w:ascii="Times New Roman"/>
          <w:b w:val="false"/>
          <w:i w:val="false"/>
          <w:color w:val="000000"/>
          <w:sz w:val="28"/>
        </w:rPr>
        <w:t>
      Допускается размещение вывесок в виде металлических табличек, выполненных из нержавеющей стали (AISI 304, 316), алюминия (в том числе композитных панелей и профилей), оцинкованной стали или латуни.</w:t>
      </w:r>
    </w:p>
    <w:bookmarkEnd w:id="265"/>
    <w:bookmarkStart w:name="z297" w:id="266"/>
    <w:p>
      <w:pPr>
        <w:spacing w:after="0"/>
        <w:ind w:left="0"/>
        <w:jc w:val="both"/>
      </w:pPr>
      <w:r>
        <w:rPr>
          <w:rFonts w:ascii="Times New Roman"/>
          <w:b w:val="false"/>
          <w:i w:val="false"/>
          <w:color w:val="000000"/>
          <w:sz w:val="28"/>
        </w:rPr>
        <w:t>
      Допускается размещение информационных конструкций с применением подложного материала для зданий категории "В", а также в случаях, где установка вывески невозможна в связи с техническими особенностями объекта либо требуется обновление облицовочного материала фасада здания старой застройки в неудовлетворительном состоянии; при этом цветовое решение подложного материала должно быть адаптировано цвету фасада здания.</w:t>
      </w:r>
    </w:p>
    <w:bookmarkEnd w:id="266"/>
    <w:bookmarkStart w:name="z298" w:id="267"/>
    <w:p>
      <w:pPr>
        <w:spacing w:after="0"/>
        <w:ind w:left="0"/>
        <w:jc w:val="both"/>
      </w:pPr>
      <w:r>
        <w:rPr>
          <w:rFonts w:ascii="Times New Roman"/>
          <w:b w:val="false"/>
          <w:i w:val="false"/>
          <w:color w:val="000000"/>
          <w:sz w:val="28"/>
        </w:rPr>
        <w:t>
      27. В целях соблюдения эстетического и стилистического облика, внешний вид информационных конструкций формирует гармоничную визуальную среду:</w:t>
      </w:r>
    </w:p>
    <w:bookmarkEnd w:id="267"/>
    <w:bookmarkStart w:name="z299" w:id="268"/>
    <w:p>
      <w:pPr>
        <w:spacing w:after="0"/>
        <w:ind w:left="0"/>
        <w:jc w:val="both"/>
      </w:pPr>
      <w:r>
        <w:rPr>
          <w:rFonts w:ascii="Times New Roman"/>
          <w:b w:val="false"/>
          <w:i w:val="false"/>
          <w:color w:val="000000"/>
          <w:sz w:val="28"/>
        </w:rPr>
        <w:t>
      1) адаптация средств индивидуализации: зарегистрированные товарные знаки, логотипы и иные средства индивидуализации субъектов при размещении информационных конструкций подлежат эстетической и цветовой адаптации под требования Дизайн-кода и Паспорта фасада;</w:t>
      </w:r>
    </w:p>
    <w:bookmarkEnd w:id="268"/>
    <w:bookmarkStart w:name="z300" w:id="269"/>
    <w:p>
      <w:pPr>
        <w:spacing w:after="0"/>
        <w:ind w:left="0"/>
        <w:jc w:val="both"/>
      </w:pPr>
      <w:r>
        <w:rPr>
          <w:rFonts w:ascii="Times New Roman"/>
          <w:b w:val="false"/>
          <w:i w:val="false"/>
          <w:color w:val="000000"/>
          <w:sz w:val="28"/>
        </w:rPr>
        <w:t>
      2) цветовая палитра: приоритетным (рекомендуемым) решением для информационных конструкций является монохромное (одноцветное) исполнение, гармонирующее с базовым тоном фасада (например: белый, графит, черный, бронза, серебро).</w:t>
      </w:r>
    </w:p>
    <w:bookmarkEnd w:id="269"/>
    <w:bookmarkStart w:name="z301" w:id="270"/>
    <w:p>
      <w:pPr>
        <w:spacing w:after="0"/>
        <w:ind w:left="0"/>
        <w:jc w:val="both"/>
      </w:pPr>
      <w:r>
        <w:rPr>
          <w:rFonts w:ascii="Times New Roman"/>
          <w:b w:val="false"/>
          <w:i w:val="false"/>
          <w:color w:val="000000"/>
          <w:sz w:val="28"/>
        </w:rPr>
        <w:t>
      Применение люминесцентных и флуоресцентных (сверхъярких) пленок, красок и покрытий не допускается;</w:t>
      </w:r>
    </w:p>
    <w:bookmarkEnd w:id="270"/>
    <w:bookmarkStart w:name="z302" w:id="271"/>
    <w:p>
      <w:pPr>
        <w:spacing w:after="0"/>
        <w:ind w:left="0"/>
        <w:jc w:val="both"/>
      </w:pPr>
      <w:r>
        <w:rPr>
          <w:rFonts w:ascii="Times New Roman"/>
          <w:b w:val="false"/>
          <w:i w:val="false"/>
          <w:color w:val="000000"/>
          <w:sz w:val="28"/>
        </w:rPr>
        <w:t>
      3) шрифтовое оформление: при отсутствии у субъекта зарегистрированного фирменного (уникального) шрифта, в целях поддержания единого визуального кода города рекомендуется использование утвержденного регионального шрифта столицы;</w:t>
      </w:r>
    </w:p>
    <w:bookmarkEnd w:id="271"/>
    <w:bookmarkStart w:name="z303" w:id="272"/>
    <w:p>
      <w:pPr>
        <w:spacing w:after="0"/>
        <w:ind w:left="0"/>
        <w:jc w:val="both"/>
      </w:pPr>
      <w:r>
        <w:rPr>
          <w:rFonts w:ascii="Times New Roman"/>
          <w:b w:val="false"/>
          <w:i w:val="false"/>
          <w:color w:val="000000"/>
          <w:sz w:val="28"/>
        </w:rPr>
        <w:t xml:space="preserve">
      4) "Astana Type", требования к которому изложены в </w:t>
      </w:r>
      <w:r>
        <w:rPr>
          <w:rFonts w:ascii="Times New Roman"/>
          <w:b w:val="false"/>
          <w:i w:val="false"/>
          <w:color w:val="000000"/>
          <w:sz w:val="28"/>
        </w:rPr>
        <w:t>параграфе 5</w:t>
      </w:r>
      <w:r>
        <w:rPr>
          <w:rFonts w:ascii="Times New Roman"/>
          <w:b w:val="false"/>
          <w:i w:val="false"/>
          <w:color w:val="000000"/>
          <w:sz w:val="28"/>
        </w:rPr>
        <w:t xml:space="preserve"> настоящей главы;</w:t>
      </w:r>
    </w:p>
    <w:bookmarkEnd w:id="272"/>
    <w:bookmarkStart w:name="z304" w:id="273"/>
    <w:p>
      <w:pPr>
        <w:spacing w:after="0"/>
        <w:ind w:left="0"/>
        <w:jc w:val="both"/>
      </w:pPr>
      <w:r>
        <w:rPr>
          <w:rFonts w:ascii="Times New Roman"/>
          <w:b w:val="false"/>
          <w:i w:val="false"/>
          <w:color w:val="000000"/>
          <w:sz w:val="28"/>
        </w:rPr>
        <w:t>
      5) подсветка: подсветка вывесок в темное время суток должна иметь исключительно статичный (постоянный) характер.</w:t>
      </w:r>
    </w:p>
    <w:bookmarkEnd w:id="273"/>
    <w:bookmarkStart w:name="z305" w:id="274"/>
    <w:p>
      <w:pPr>
        <w:spacing w:after="0"/>
        <w:ind w:left="0"/>
        <w:jc w:val="both"/>
      </w:pPr>
      <w:r>
        <w:rPr>
          <w:rFonts w:ascii="Times New Roman"/>
          <w:b w:val="false"/>
          <w:i w:val="false"/>
          <w:color w:val="000000"/>
          <w:sz w:val="28"/>
        </w:rPr>
        <w:t>
      Использование переливающихся, мерцающих, пульсирующих систем освещения, динамической смены цветов (в том числе RGB-матриц), а также стробоскопов не допускается. "Подсветка информационных конструкций подлежит отключению с 00 часа 00 минут. В случае, если режим работы организации предусматривает осуществление деятельности круглосуточно, либо после 00 часов 00 минут, допускается использование подсветки информационных конструкций до фактического окончания деятельности организации при условии снижения ее интенсивности".</w:t>
      </w:r>
    </w:p>
    <w:bookmarkEnd w:id="274"/>
    <w:bookmarkStart w:name="z306" w:id="275"/>
    <w:p>
      <w:pPr>
        <w:spacing w:after="0"/>
        <w:ind w:left="0"/>
        <w:jc w:val="both"/>
      </w:pPr>
      <w:r>
        <w:rPr>
          <w:rFonts w:ascii="Times New Roman"/>
          <w:b w:val="false"/>
          <w:i w:val="false"/>
          <w:color w:val="000000"/>
          <w:sz w:val="28"/>
        </w:rPr>
        <w:t>
      28. Размещение информации о режиме работы организации осуществляется с учетом следующих положений:</w:t>
      </w:r>
    </w:p>
    <w:bookmarkEnd w:id="275"/>
    <w:bookmarkStart w:name="z307" w:id="276"/>
    <w:p>
      <w:pPr>
        <w:spacing w:after="0"/>
        <w:ind w:left="0"/>
        <w:jc w:val="both"/>
      </w:pPr>
      <w:r>
        <w:rPr>
          <w:rFonts w:ascii="Times New Roman"/>
          <w:b w:val="false"/>
          <w:i w:val="false"/>
          <w:color w:val="000000"/>
          <w:sz w:val="28"/>
        </w:rPr>
        <w:t>
      1) информация размещается непосредственно на полотне входной двери либо на фасадной стене справа или слева от главного входа;</w:t>
      </w:r>
    </w:p>
    <w:bookmarkEnd w:id="276"/>
    <w:bookmarkStart w:name="z308" w:id="277"/>
    <w:p>
      <w:pPr>
        <w:spacing w:after="0"/>
        <w:ind w:left="0"/>
        <w:jc w:val="both"/>
      </w:pPr>
      <w:r>
        <w:rPr>
          <w:rFonts w:ascii="Times New Roman"/>
          <w:b w:val="false"/>
          <w:i w:val="false"/>
          <w:color w:val="000000"/>
          <w:sz w:val="28"/>
        </w:rPr>
        <w:t>
      2) габариты информации о режиме работы SRA4 (225 х 320 мм), визуальное оформление должно соответствовать общему стилю наружной (визуальной) информации;</w:t>
      </w:r>
    </w:p>
    <w:bookmarkEnd w:id="277"/>
    <w:bookmarkStart w:name="z309" w:id="278"/>
    <w:p>
      <w:pPr>
        <w:spacing w:after="0"/>
        <w:ind w:left="0"/>
        <w:jc w:val="both"/>
      </w:pPr>
      <w:r>
        <w:rPr>
          <w:rFonts w:ascii="Times New Roman"/>
          <w:b w:val="false"/>
          <w:i w:val="false"/>
          <w:color w:val="000000"/>
          <w:sz w:val="28"/>
        </w:rPr>
        <w:t>
      3) размещение букв на стекле без использования подложного (фонового) материала методом плоттерной резки или UV DTF печатью;</w:t>
      </w:r>
    </w:p>
    <w:bookmarkEnd w:id="278"/>
    <w:bookmarkStart w:name="z310" w:id="279"/>
    <w:p>
      <w:pPr>
        <w:spacing w:after="0"/>
        <w:ind w:left="0"/>
        <w:jc w:val="both"/>
      </w:pPr>
      <w:r>
        <w:rPr>
          <w:rFonts w:ascii="Times New Roman"/>
          <w:b w:val="false"/>
          <w:i w:val="false"/>
          <w:color w:val="000000"/>
          <w:sz w:val="28"/>
        </w:rPr>
        <w:t>
      4) размещение информации о режиме работы в виде таблички из материалов: ABS-пластик, акрил, оргстекло, ПВХ и прочее.</w:t>
      </w:r>
    </w:p>
    <w:bookmarkEnd w:id="279"/>
    <w:bookmarkStart w:name="z311" w:id="280"/>
    <w:p>
      <w:pPr>
        <w:spacing w:after="0"/>
        <w:ind w:left="0"/>
        <w:jc w:val="both"/>
      </w:pPr>
      <w:r>
        <w:rPr>
          <w:rFonts w:ascii="Times New Roman"/>
          <w:b w:val="false"/>
          <w:i w:val="false"/>
          <w:color w:val="000000"/>
          <w:sz w:val="28"/>
        </w:rPr>
        <w:t>
      29. Информационные конструкции подлежат размещению на: автозаправочных, автогазозаправочных станциях, газонаполнительных пунктах и компрессорных станциях в виде отдельно стоящей вертикальной информационной стелы. Использование ослепляющего светодиодного освещения стел не допускается.</w:t>
      </w:r>
    </w:p>
    <w:bookmarkEnd w:id="280"/>
    <w:bookmarkStart w:name="z312" w:id="281"/>
    <w:p>
      <w:pPr>
        <w:spacing w:after="0"/>
        <w:ind w:left="0"/>
        <w:jc w:val="both"/>
      </w:pPr>
      <w:r>
        <w:rPr>
          <w:rFonts w:ascii="Times New Roman"/>
          <w:b w:val="false"/>
          <w:i w:val="false"/>
          <w:color w:val="000000"/>
          <w:sz w:val="28"/>
        </w:rPr>
        <w:t>
      30. В целях предотвращения деградации архитектурного облика не допускается:</w:t>
      </w:r>
    </w:p>
    <w:bookmarkEnd w:id="281"/>
    <w:bookmarkStart w:name="z313" w:id="282"/>
    <w:p>
      <w:pPr>
        <w:spacing w:after="0"/>
        <w:ind w:left="0"/>
        <w:jc w:val="both"/>
      </w:pPr>
      <w:r>
        <w:rPr>
          <w:rFonts w:ascii="Times New Roman"/>
          <w:b w:val="false"/>
          <w:i w:val="false"/>
          <w:color w:val="000000"/>
          <w:sz w:val="28"/>
        </w:rPr>
        <w:t>
      1) полное или частичное перекрытие оконных и дверных проемов, витражей, а также выступающих архитектурных деталей фасада (карнизов, пилястр, лепнины);</w:t>
      </w:r>
    </w:p>
    <w:bookmarkEnd w:id="282"/>
    <w:bookmarkStart w:name="z314" w:id="283"/>
    <w:p>
      <w:pPr>
        <w:spacing w:after="0"/>
        <w:ind w:left="0"/>
        <w:jc w:val="both"/>
      </w:pPr>
      <w:r>
        <w:rPr>
          <w:rFonts w:ascii="Times New Roman"/>
          <w:b w:val="false"/>
          <w:i w:val="false"/>
          <w:color w:val="000000"/>
          <w:sz w:val="28"/>
        </w:rPr>
        <w:t>
      2) размещение вывесок вне пределах входной группы, балконах, лоджиях и меж окон жилых этажей, над или в непосредственной близости подъездной, паркинговой и служебной двери;</w:t>
      </w:r>
    </w:p>
    <w:bookmarkEnd w:id="283"/>
    <w:bookmarkStart w:name="z315" w:id="284"/>
    <w:p>
      <w:pPr>
        <w:spacing w:after="0"/>
        <w:ind w:left="0"/>
        <w:jc w:val="both"/>
      </w:pPr>
      <w:r>
        <w:rPr>
          <w:rFonts w:ascii="Times New Roman"/>
          <w:b w:val="false"/>
          <w:i w:val="false"/>
          <w:color w:val="000000"/>
          <w:sz w:val="28"/>
        </w:rPr>
        <w:t>
      3) изготовление вывесок из мягких материалов (баннерная ткань), электронных табло и бегущих строк, нанесение текста краской на фасад;</w:t>
      </w:r>
    </w:p>
    <w:bookmarkEnd w:id="284"/>
    <w:bookmarkStart w:name="z316" w:id="285"/>
    <w:p>
      <w:pPr>
        <w:spacing w:after="0"/>
        <w:ind w:left="0"/>
        <w:jc w:val="both"/>
      </w:pPr>
      <w:r>
        <w:rPr>
          <w:rFonts w:ascii="Times New Roman"/>
          <w:b w:val="false"/>
          <w:i w:val="false"/>
          <w:color w:val="000000"/>
          <w:sz w:val="28"/>
        </w:rPr>
        <w:t>
      4) дублирование вывески, вертикальное размещение информации, а также самовольное изменение схемы размещения вывесок, в разрез с Паспортом фасада.</w:t>
      </w:r>
    </w:p>
    <w:bookmarkEnd w:id="285"/>
    <w:bookmarkStart w:name="z317" w:id="286"/>
    <w:p>
      <w:pPr>
        <w:spacing w:after="0"/>
        <w:ind w:left="0"/>
        <w:jc w:val="left"/>
      </w:pPr>
      <w:r>
        <w:rPr>
          <w:rFonts w:ascii="Times New Roman"/>
          <w:b/>
          <w:i w:val="false"/>
          <w:color w:val="000000"/>
        </w:rPr>
        <w:t xml:space="preserve"> Параграф 4. Требования к городской навигации</w:t>
      </w:r>
    </w:p>
    <w:bookmarkEnd w:id="286"/>
    <w:bookmarkStart w:name="z318" w:id="287"/>
    <w:p>
      <w:pPr>
        <w:spacing w:after="0"/>
        <w:ind w:left="0"/>
        <w:jc w:val="both"/>
      </w:pPr>
      <w:r>
        <w:rPr>
          <w:rFonts w:ascii="Times New Roman"/>
          <w:b w:val="false"/>
          <w:i w:val="false"/>
          <w:color w:val="000000"/>
          <w:sz w:val="28"/>
        </w:rPr>
        <w:t>
      1. Элементы городской навигации формируют единую визуально-коммуникационную инфраструктуру столицы, предназначенную для ориентирования пешеходов и транспортных средств.</w:t>
      </w:r>
    </w:p>
    <w:bookmarkEnd w:id="287"/>
    <w:bookmarkStart w:name="z319" w:id="288"/>
    <w:p>
      <w:pPr>
        <w:spacing w:after="0"/>
        <w:ind w:left="0"/>
        <w:jc w:val="both"/>
      </w:pPr>
      <w:r>
        <w:rPr>
          <w:rFonts w:ascii="Times New Roman"/>
          <w:b w:val="false"/>
          <w:i w:val="false"/>
          <w:color w:val="000000"/>
          <w:sz w:val="28"/>
        </w:rPr>
        <w:t>
      Проектирование и размещение элементов городской навигации осуществляется на основе принципов унификации, безбарьерности, антивандальности и климатической устойчивости.</w:t>
      </w:r>
    </w:p>
    <w:bookmarkEnd w:id="288"/>
    <w:bookmarkStart w:name="z320" w:id="289"/>
    <w:p>
      <w:pPr>
        <w:spacing w:after="0"/>
        <w:ind w:left="0"/>
        <w:jc w:val="both"/>
      </w:pPr>
      <w:r>
        <w:rPr>
          <w:rFonts w:ascii="Times New Roman"/>
          <w:b w:val="false"/>
          <w:i w:val="false"/>
          <w:color w:val="000000"/>
          <w:sz w:val="28"/>
        </w:rPr>
        <w:t>
      2. Система ориентирования столицы включает в себя следующие основные категории объектов, дизайн и габариты которых регламентируются Каталогом элементов городской навигации (</w:t>
      </w:r>
      <w:r>
        <w:rPr>
          <w:rFonts w:ascii="Times New Roman"/>
          <w:b w:val="false"/>
          <w:i w:val="false"/>
          <w:color w:val="000000"/>
          <w:sz w:val="28"/>
        </w:rPr>
        <w:t>приложение 19</w:t>
      </w:r>
      <w:r>
        <w:rPr>
          <w:rFonts w:ascii="Times New Roman"/>
          <w:b w:val="false"/>
          <w:i w:val="false"/>
          <w:color w:val="000000"/>
          <w:sz w:val="28"/>
        </w:rPr>
        <w:t xml:space="preserve"> к Дизайн-коду):</w:t>
      </w:r>
    </w:p>
    <w:bookmarkEnd w:id="289"/>
    <w:bookmarkStart w:name="z321" w:id="290"/>
    <w:p>
      <w:pPr>
        <w:spacing w:after="0"/>
        <w:ind w:left="0"/>
        <w:jc w:val="both"/>
      </w:pPr>
      <w:r>
        <w:rPr>
          <w:rFonts w:ascii="Times New Roman"/>
          <w:b w:val="false"/>
          <w:i w:val="false"/>
          <w:color w:val="000000"/>
          <w:sz w:val="28"/>
        </w:rPr>
        <w:t>
      1) адресные указатели (аншлаги): таблички с наименованием улицы и номером здания, размещаемые на фасадах;</w:t>
      </w:r>
    </w:p>
    <w:bookmarkEnd w:id="290"/>
    <w:bookmarkStart w:name="z322" w:id="291"/>
    <w:p>
      <w:pPr>
        <w:spacing w:after="0"/>
        <w:ind w:left="0"/>
        <w:jc w:val="both"/>
      </w:pPr>
      <w:r>
        <w:rPr>
          <w:rFonts w:ascii="Times New Roman"/>
          <w:b w:val="false"/>
          <w:i w:val="false"/>
          <w:color w:val="000000"/>
          <w:sz w:val="28"/>
        </w:rPr>
        <w:t>
      2) уличная (муниципальная) навигация: пешеходные пилоны, маршрутные стелы, консольные указатели направлений к достопримечательностям;</w:t>
      </w:r>
    </w:p>
    <w:bookmarkEnd w:id="291"/>
    <w:bookmarkStart w:name="z323" w:id="292"/>
    <w:p>
      <w:pPr>
        <w:spacing w:after="0"/>
        <w:ind w:left="0"/>
        <w:jc w:val="both"/>
      </w:pPr>
      <w:r>
        <w:rPr>
          <w:rFonts w:ascii="Times New Roman"/>
          <w:b w:val="false"/>
          <w:i w:val="false"/>
          <w:color w:val="000000"/>
          <w:sz w:val="28"/>
        </w:rPr>
        <w:t xml:space="preserve">
      3) указатели организаций (коммерческая навигация): информационные конструкции субъектов предпринимательства, размещаемые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292"/>
    <w:bookmarkStart w:name="z324" w:id="293"/>
    <w:p>
      <w:pPr>
        <w:spacing w:after="0"/>
        <w:ind w:left="0"/>
        <w:jc w:val="both"/>
      </w:pPr>
      <w:r>
        <w:rPr>
          <w:rFonts w:ascii="Times New Roman"/>
          <w:b w:val="false"/>
          <w:i w:val="false"/>
          <w:color w:val="000000"/>
          <w:sz w:val="28"/>
        </w:rPr>
        <w:t>
      3. В целях формирования уникального визуального кода столицы к элементам муниципальной городской навигации и аншлагам предъявляются следующие требования:</w:t>
      </w:r>
    </w:p>
    <w:bookmarkEnd w:id="293"/>
    <w:bookmarkStart w:name="z325" w:id="294"/>
    <w:p>
      <w:pPr>
        <w:spacing w:after="0"/>
        <w:ind w:left="0"/>
        <w:jc w:val="both"/>
      </w:pPr>
      <w:r>
        <w:rPr>
          <w:rFonts w:ascii="Times New Roman"/>
          <w:b w:val="false"/>
          <w:i w:val="false"/>
          <w:color w:val="000000"/>
          <w:sz w:val="28"/>
        </w:rPr>
        <w:t xml:space="preserve">
      1) при изготовлении элементов муниципальной навигации и адресных указателей используется региональный шрифт "Astana Type", порядок использования которого изложен в </w:t>
      </w:r>
      <w:r>
        <w:rPr>
          <w:rFonts w:ascii="Times New Roman"/>
          <w:b w:val="false"/>
          <w:i w:val="false"/>
          <w:color w:val="000000"/>
          <w:sz w:val="28"/>
        </w:rPr>
        <w:t>параграфе 5</w:t>
      </w:r>
      <w:r>
        <w:rPr>
          <w:rFonts w:ascii="Times New Roman"/>
          <w:b w:val="false"/>
          <w:i w:val="false"/>
          <w:color w:val="000000"/>
          <w:sz w:val="28"/>
        </w:rPr>
        <w:t xml:space="preserve"> настоящей главы;</w:t>
      </w:r>
    </w:p>
    <w:bookmarkEnd w:id="294"/>
    <w:bookmarkStart w:name="z326" w:id="295"/>
    <w:p>
      <w:pPr>
        <w:spacing w:after="0"/>
        <w:ind w:left="0"/>
        <w:jc w:val="both"/>
      </w:pPr>
      <w:r>
        <w:rPr>
          <w:rFonts w:ascii="Times New Roman"/>
          <w:b w:val="false"/>
          <w:i w:val="false"/>
          <w:color w:val="000000"/>
          <w:sz w:val="28"/>
        </w:rPr>
        <w:t xml:space="preserve">
      2) языковой приоритет: текстовое оформление осуществляется в строгом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295"/>
    <w:bookmarkStart w:name="z327" w:id="296"/>
    <w:p>
      <w:pPr>
        <w:spacing w:after="0"/>
        <w:ind w:left="0"/>
        <w:jc w:val="both"/>
      </w:pPr>
      <w:r>
        <w:rPr>
          <w:rFonts w:ascii="Times New Roman"/>
          <w:b w:val="false"/>
          <w:i w:val="false"/>
          <w:color w:val="000000"/>
          <w:sz w:val="28"/>
        </w:rPr>
        <w:t>
      В целях туристической привлекательности допускается дублирование информации на английском языке (ниже текста на русском языке), при этом размер английского шрифта визуально меньше шрифта государственных языков;</w:t>
      </w:r>
    </w:p>
    <w:bookmarkEnd w:id="296"/>
    <w:bookmarkStart w:name="z328" w:id="297"/>
    <w:p>
      <w:pPr>
        <w:spacing w:after="0"/>
        <w:ind w:left="0"/>
        <w:jc w:val="both"/>
      </w:pPr>
      <w:r>
        <w:rPr>
          <w:rFonts w:ascii="Times New Roman"/>
          <w:b w:val="false"/>
          <w:i w:val="false"/>
          <w:color w:val="000000"/>
          <w:sz w:val="28"/>
        </w:rPr>
        <w:t>
      3) цветовое исполнение фоновых панелей, текстов и пиктограмм элементов муниципальной навигации осуществляется в строгом соответствии с эталонами Каталога элементов городской навигации (</w:t>
      </w:r>
      <w:r>
        <w:rPr>
          <w:rFonts w:ascii="Times New Roman"/>
          <w:b w:val="false"/>
          <w:i w:val="false"/>
          <w:color w:val="000000"/>
          <w:sz w:val="28"/>
        </w:rPr>
        <w:t>приложение 20</w:t>
      </w:r>
      <w:r>
        <w:rPr>
          <w:rFonts w:ascii="Times New Roman"/>
          <w:b w:val="false"/>
          <w:i w:val="false"/>
          <w:color w:val="000000"/>
          <w:sz w:val="28"/>
        </w:rPr>
        <w:t xml:space="preserve"> к Дизайн-коду).</w:t>
      </w:r>
    </w:p>
    <w:bookmarkEnd w:id="297"/>
    <w:bookmarkStart w:name="z329" w:id="298"/>
    <w:p>
      <w:pPr>
        <w:spacing w:after="0"/>
        <w:ind w:left="0"/>
        <w:jc w:val="both"/>
      </w:pPr>
      <w:r>
        <w:rPr>
          <w:rFonts w:ascii="Times New Roman"/>
          <w:b w:val="false"/>
          <w:i w:val="false"/>
          <w:color w:val="000000"/>
          <w:sz w:val="28"/>
        </w:rPr>
        <w:t>
      Использование произвольных, инверсионных или градиентных цветовых схем не допускается.</w:t>
      </w:r>
    </w:p>
    <w:bookmarkEnd w:id="298"/>
    <w:bookmarkStart w:name="z330" w:id="299"/>
    <w:p>
      <w:pPr>
        <w:spacing w:after="0"/>
        <w:ind w:left="0"/>
        <w:jc w:val="both"/>
      </w:pPr>
      <w:r>
        <w:rPr>
          <w:rFonts w:ascii="Times New Roman"/>
          <w:b w:val="false"/>
          <w:i w:val="false"/>
          <w:color w:val="000000"/>
          <w:sz w:val="28"/>
        </w:rPr>
        <w:t>
      4. Размещение отдельно стоящих элементов муниципальной навигации (пешеходных пилонов, маршрутных стел, информационных стендов) и консольных указателей осуществляется уполномоченными городскими службами с учетом следующих особенностей:</w:t>
      </w:r>
    </w:p>
    <w:bookmarkEnd w:id="299"/>
    <w:bookmarkStart w:name="z331" w:id="300"/>
    <w:p>
      <w:pPr>
        <w:spacing w:after="0"/>
        <w:ind w:left="0"/>
        <w:jc w:val="both"/>
      </w:pPr>
      <w:r>
        <w:rPr>
          <w:rFonts w:ascii="Times New Roman"/>
          <w:b w:val="false"/>
          <w:i w:val="false"/>
          <w:color w:val="000000"/>
          <w:sz w:val="28"/>
        </w:rPr>
        <w:t>
      1) установка напольных конструкций (пилонов, стел) осуществляется исключительно в буферных зонах тротуаров, зонах уличного озеленения или мощения, не предназначенных для активного пешеходного транзита.</w:t>
      </w:r>
    </w:p>
    <w:bookmarkEnd w:id="300"/>
    <w:bookmarkStart w:name="z332" w:id="301"/>
    <w:p>
      <w:pPr>
        <w:spacing w:after="0"/>
        <w:ind w:left="0"/>
        <w:jc w:val="both"/>
      </w:pPr>
      <w:r>
        <w:rPr>
          <w:rFonts w:ascii="Times New Roman"/>
          <w:b w:val="false"/>
          <w:i w:val="false"/>
          <w:color w:val="000000"/>
          <w:sz w:val="28"/>
        </w:rPr>
        <w:t>
      Размещение элементов навигации не должно сужать эффективную ширину пешеходного пути до менее чем 2 м, а также препятствовать механизированной уборке улиц;</w:t>
      </w:r>
    </w:p>
    <w:bookmarkEnd w:id="301"/>
    <w:bookmarkStart w:name="z333" w:id="302"/>
    <w:p>
      <w:pPr>
        <w:spacing w:after="0"/>
        <w:ind w:left="0"/>
        <w:jc w:val="both"/>
      </w:pPr>
      <w:r>
        <w:rPr>
          <w:rFonts w:ascii="Times New Roman"/>
          <w:b w:val="false"/>
          <w:i w:val="false"/>
          <w:color w:val="000000"/>
          <w:sz w:val="28"/>
        </w:rPr>
        <w:t>
      2) нижний край консольного (навесного) указателя, размещаемого на самостоятельных опорах или опорах освещения, располагаться на высоте не менее 2,5 м от уровня тротуара (для обеспечения безопасного прохода пешеходов) и не менее 5 м над уровнем проезжей части;</w:t>
      </w:r>
    </w:p>
    <w:bookmarkEnd w:id="302"/>
    <w:bookmarkStart w:name="z334" w:id="303"/>
    <w:p>
      <w:pPr>
        <w:spacing w:after="0"/>
        <w:ind w:left="0"/>
        <w:jc w:val="both"/>
      </w:pPr>
      <w:r>
        <w:rPr>
          <w:rFonts w:ascii="Times New Roman"/>
          <w:b w:val="false"/>
          <w:i w:val="false"/>
          <w:color w:val="000000"/>
          <w:sz w:val="28"/>
        </w:rPr>
        <w:t>
      3) размещение любых элементов уличной навигации не должно перекрывать видимость технических средств регулирования дорожного движения (светофоров, дорожных знаков), а также ограничивать нормативный "треугольник видимости" на перекрестках, выездах с прилегающих территорий и пешеходных переходах;</w:t>
      </w:r>
    </w:p>
    <w:bookmarkEnd w:id="303"/>
    <w:bookmarkStart w:name="z335" w:id="304"/>
    <w:p>
      <w:pPr>
        <w:spacing w:after="0"/>
        <w:ind w:left="0"/>
        <w:jc w:val="both"/>
      </w:pPr>
      <w:r>
        <w:rPr>
          <w:rFonts w:ascii="Times New Roman"/>
          <w:b w:val="false"/>
          <w:i w:val="false"/>
          <w:color w:val="000000"/>
          <w:sz w:val="28"/>
        </w:rPr>
        <w:t>
      4) фундаменты пешеходных пилонов и стел подлежат обязательному заглублению в грунт с последующим восстановлением асфальтового, плиточного покрытия или газона в один уровень с прилегающей поверхностью.</w:t>
      </w:r>
    </w:p>
    <w:bookmarkEnd w:id="304"/>
    <w:bookmarkStart w:name="z336" w:id="305"/>
    <w:p>
      <w:pPr>
        <w:spacing w:after="0"/>
        <w:ind w:left="0"/>
        <w:jc w:val="both"/>
      </w:pPr>
      <w:r>
        <w:rPr>
          <w:rFonts w:ascii="Times New Roman"/>
          <w:b w:val="false"/>
          <w:i w:val="false"/>
          <w:color w:val="000000"/>
          <w:sz w:val="28"/>
        </w:rPr>
        <w:t>
      Установка навигационных элементов на открытые бетонные блоки недопустимо;</w:t>
      </w:r>
    </w:p>
    <w:bookmarkEnd w:id="305"/>
    <w:bookmarkStart w:name="z337" w:id="306"/>
    <w:p>
      <w:pPr>
        <w:spacing w:after="0"/>
        <w:ind w:left="0"/>
        <w:jc w:val="both"/>
      </w:pPr>
      <w:r>
        <w:rPr>
          <w:rFonts w:ascii="Times New Roman"/>
          <w:b w:val="false"/>
          <w:i w:val="false"/>
          <w:color w:val="000000"/>
          <w:sz w:val="28"/>
        </w:rPr>
        <w:t>
      5) на элементах муниципальной навигации размещается исключительно картографическая, маршрутная и краеведческая информация (включая QR-коды, ведущие на официальные туристические порталы столицы). Интеграция в муниципальные пилоны и стелы коммерческих рекламных модулей недопустимо.</w:t>
      </w:r>
    </w:p>
    <w:bookmarkEnd w:id="306"/>
    <w:bookmarkStart w:name="z338" w:id="307"/>
    <w:p>
      <w:pPr>
        <w:spacing w:after="0"/>
        <w:ind w:left="0"/>
        <w:jc w:val="both"/>
      </w:pPr>
      <w:r>
        <w:rPr>
          <w:rFonts w:ascii="Times New Roman"/>
          <w:b w:val="false"/>
          <w:i w:val="false"/>
          <w:color w:val="000000"/>
          <w:sz w:val="28"/>
        </w:rPr>
        <w:t xml:space="preserve">
      5. В целях ориентирования потребителей,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 допускается установка коммерческих указателей, соответствующих следующим критериям:</w:t>
      </w:r>
    </w:p>
    <w:bookmarkEnd w:id="307"/>
    <w:bookmarkStart w:name="z339" w:id="308"/>
    <w:p>
      <w:pPr>
        <w:spacing w:after="0"/>
        <w:ind w:left="0"/>
        <w:jc w:val="both"/>
      </w:pPr>
      <w:r>
        <w:rPr>
          <w:rFonts w:ascii="Times New Roman"/>
          <w:b w:val="false"/>
          <w:i w:val="false"/>
          <w:color w:val="000000"/>
          <w:sz w:val="28"/>
        </w:rPr>
        <w:t>
      1) размещение допускается на земле в виде отдельно стоящей конструкции либо на опорах контактной сети и освещения в непосредственной близости от объекта (размещение производится при наличии соответствующего права (собственности, аренды и иного вещного права) на землю или опору);</w:t>
      </w:r>
    </w:p>
    <w:bookmarkEnd w:id="308"/>
    <w:bookmarkStart w:name="z340" w:id="309"/>
    <w:p>
      <w:pPr>
        <w:spacing w:after="0"/>
        <w:ind w:left="0"/>
        <w:jc w:val="both"/>
      </w:pPr>
      <w:r>
        <w:rPr>
          <w:rFonts w:ascii="Times New Roman"/>
          <w:b w:val="false"/>
          <w:i w:val="false"/>
          <w:color w:val="000000"/>
          <w:sz w:val="28"/>
        </w:rPr>
        <w:t>
      2) указатель содержит исключительно информацию о наименовании организации (торгового или иного объекта), средстве индивидуализации (логотипе) и навигации (направляющие стрелы, расстояние).</w:t>
      </w:r>
    </w:p>
    <w:bookmarkEnd w:id="309"/>
    <w:bookmarkStart w:name="z341" w:id="310"/>
    <w:p>
      <w:pPr>
        <w:spacing w:after="0"/>
        <w:ind w:left="0"/>
        <w:jc w:val="both"/>
      </w:pPr>
      <w:r>
        <w:rPr>
          <w:rFonts w:ascii="Times New Roman"/>
          <w:b w:val="false"/>
          <w:i w:val="false"/>
          <w:color w:val="000000"/>
          <w:sz w:val="28"/>
        </w:rPr>
        <w:t>
      Размещение на указателе иной информации, в том числе направленной на формирование или поддержание интереса к физическому или юридическому лицу, товарам, товарным знакам, работам, услугам и (или) способствующей их реализации (слоганов, информации о скидках, изображений товаров, контактных данных и иной информации), не допускается;</w:t>
      </w:r>
    </w:p>
    <w:bookmarkEnd w:id="310"/>
    <w:bookmarkStart w:name="z342" w:id="311"/>
    <w:p>
      <w:pPr>
        <w:spacing w:after="0"/>
        <w:ind w:left="0"/>
        <w:jc w:val="both"/>
      </w:pPr>
      <w:r>
        <w:rPr>
          <w:rFonts w:ascii="Times New Roman"/>
          <w:b w:val="false"/>
          <w:i w:val="false"/>
          <w:color w:val="000000"/>
          <w:sz w:val="28"/>
        </w:rPr>
        <w:t>
      3) дизайн и колористика коммерческих указателей подлежат гармонизации с утвержденным стилем прилегающего пространства. Размещение выносных кустарных конструкций (штендеров, "раскладушек") на пешеходных тротуарах в качестве указателей не допускается;</w:t>
      </w:r>
    </w:p>
    <w:bookmarkEnd w:id="311"/>
    <w:bookmarkStart w:name="z343" w:id="312"/>
    <w:p>
      <w:pPr>
        <w:spacing w:after="0"/>
        <w:ind w:left="0"/>
        <w:jc w:val="both"/>
      </w:pPr>
      <w:r>
        <w:rPr>
          <w:rFonts w:ascii="Times New Roman"/>
          <w:b w:val="false"/>
          <w:i w:val="false"/>
          <w:color w:val="000000"/>
          <w:sz w:val="28"/>
        </w:rPr>
        <w:t>
      4) нижний край консольного (навесного) указателя, размещаемого на опорах, располагается на высоте не менее 2,5 м от уровня тротуара (для обеспечения безопасного прохода пешеходов) и не менее 5 м над уровнем проезжей части;</w:t>
      </w:r>
    </w:p>
    <w:bookmarkEnd w:id="312"/>
    <w:bookmarkStart w:name="z344" w:id="313"/>
    <w:p>
      <w:pPr>
        <w:spacing w:after="0"/>
        <w:ind w:left="0"/>
        <w:jc w:val="both"/>
      </w:pPr>
      <w:r>
        <w:rPr>
          <w:rFonts w:ascii="Times New Roman"/>
          <w:b w:val="false"/>
          <w:i w:val="false"/>
          <w:color w:val="000000"/>
          <w:sz w:val="28"/>
        </w:rPr>
        <w:t>
      5) установка наземных указателей осуществляется исключительно в буферных зонах тротуаров, зонах уличного озеленения или мощения, не предназначенных для активного пешеходного транзита.</w:t>
      </w:r>
    </w:p>
    <w:bookmarkEnd w:id="313"/>
    <w:bookmarkStart w:name="z345" w:id="314"/>
    <w:p>
      <w:pPr>
        <w:spacing w:after="0"/>
        <w:ind w:left="0"/>
        <w:jc w:val="both"/>
      </w:pPr>
      <w:r>
        <w:rPr>
          <w:rFonts w:ascii="Times New Roman"/>
          <w:b w:val="false"/>
          <w:i w:val="false"/>
          <w:color w:val="000000"/>
          <w:sz w:val="28"/>
        </w:rPr>
        <w:t>
      Размещение указателя не должно сужать эффективную ширину пешеходного пути до менее чем 2 м, а также препятствовать механизированной уборке улиц;</w:t>
      </w:r>
    </w:p>
    <w:bookmarkEnd w:id="314"/>
    <w:bookmarkStart w:name="z346" w:id="315"/>
    <w:p>
      <w:pPr>
        <w:spacing w:after="0"/>
        <w:ind w:left="0"/>
        <w:jc w:val="both"/>
      </w:pPr>
      <w:r>
        <w:rPr>
          <w:rFonts w:ascii="Times New Roman"/>
          <w:b w:val="false"/>
          <w:i w:val="false"/>
          <w:color w:val="000000"/>
          <w:sz w:val="28"/>
        </w:rPr>
        <w:t>
      6) размещение указателя не должно перекрывать видимость технических средств регулирования дорожного движения (светофоров, дорожных знаков), а также ограничивать нормативный "треугольник видимости" на перекрестках, выездах с прилегающих территорий и пешеходных переходах;</w:t>
      </w:r>
    </w:p>
    <w:bookmarkEnd w:id="315"/>
    <w:bookmarkStart w:name="z347" w:id="316"/>
    <w:p>
      <w:pPr>
        <w:spacing w:after="0"/>
        <w:ind w:left="0"/>
        <w:jc w:val="both"/>
      </w:pPr>
      <w:r>
        <w:rPr>
          <w:rFonts w:ascii="Times New Roman"/>
          <w:b w:val="false"/>
          <w:i w:val="false"/>
          <w:color w:val="000000"/>
          <w:sz w:val="28"/>
        </w:rPr>
        <w:t>
      7) фундаменты указателей подлежат обязательному заглублению в грунт с последующим восстановлением асфальтового, плиточного покрытия или газона в один уровень с прилегающей поверхностью. Установка указателей на открытые бетонные блоки недопустимо.</w:t>
      </w:r>
    </w:p>
    <w:bookmarkEnd w:id="316"/>
    <w:bookmarkStart w:name="z348" w:id="317"/>
    <w:p>
      <w:pPr>
        <w:spacing w:after="0"/>
        <w:ind w:left="0"/>
        <w:jc w:val="both"/>
      </w:pPr>
      <w:r>
        <w:rPr>
          <w:rFonts w:ascii="Times New Roman"/>
          <w:b w:val="false"/>
          <w:i w:val="false"/>
          <w:color w:val="000000"/>
          <w:sz w:val="28"/>
        </w:rPr>
        <w:t xml:space="preserve">
      6. Здания и сооружения на территории города подлежат оснащению унифицированным адресным указателем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Дизайн-коду.</w:t>
      </w:r>
    </w:p>
    <w:bookmarkEnd w:id="317"/>
    <w:bookmarkStart w:name="z349" w:id="318"/>
    <w:p>
      <w:pPr>
        <w:spacing w:after="0"/>
        <w:ind w:left="0"/>
        <w:jc w:val="both"/>
      </w:pPr>
      <w:r>
        <w:rPr>
          <w:rFonts w:ascii="Times New Roman"/>
          <w:b w:val="false"/>
          <w:i w:val="false"/>
          <w:color w:val="000000"/>
          <w:sz w:val="28"/>
        </w:rPr>
        <w:t>
      Устанавливаются следующие параметры их монтажа на лицевых фасадах:</w:t>
      </w:r>
    </w:p>
    <w:bookmarkEnd w:id="318"/>
    <w:bookmarkStart w:name="z350" w:id="319"/>
    <w:p>
      <w:pPr>
        <w:spacing w:after="0"/>
        <w:ind w:left="0"/>
        <w:jc w:val="both"/>
      </w:pPr>
      <w:r>
        <w:rPr>
          <w:rFonts w:ascii="Times New Roman"/>
          <w:b w:val="false"/>
          <w:i w:val="false"/>
          <w:color w:val="000000"/>
          <w:sz w:val="28"/>
        </w:rPr>
        <w:t>
      1) аншлаг размещается на высоте от 2,5 до 3,5 м от проектного уровня земли (в зоне хорошей визуальной доступности);</w:t>
      </w:r>
    </w:p>
    <w:bookmarkEnd w:id="319"/>
    <w:bookmarkStart w:name="z351" w:id="320"/>
    <w:p>
      <w:pPr>
        <w:spacing w:after="0"/>
        <w:ind w:left="0"/>
        <w:jc w:val="both"/>
      </w:pPr>
      <w:r>
        <w:rPr>
          <w:rFonts w:ascii="Times New Roman"/>
          <w:b w:val="false"/>
          <w:i w:val="false"/>
          <w:color w:val="000000"/>
          <w:sz w:val="28"/>
        </w:rPr>
        <w:t>
      2) указатель располагается на расстоянии не более 1 м от угла здания, обеспечивающего наилучшую просматриваемость со стороны перекрестка или внутриквартального проезда;</w:t>
      </w:r>
    </w:p>
    <w:bookmarkEnd w:id="320"/>
    <w:bookmarkStart w:name="z352" w:id="321"/>
    <w:p>
      <w:pPr>
        <w:spacing w:after="0"/>
        <w:ind w:left="0"/>
        <w:jc w:val="both"/>
      </w:pPr>
      <w:r>
        <w:rPr>
          <w:rFonts w:ascii="Times New Roman"/>
          <w:b w:val="false"/>
          <w:i w:val="false"/>
          <w:color w:val="000000"/>
          <w:sz w:val="28"/>
        </w:rPr>
        <w:t>
      3) крепление аншлага не должно разрушать декоративные элементы фасада (русты, пилястры, лепнину).</w:t>
      </w:r>
    </w:p>
    <w:bookmarkEnd w:id="321"/>
    <w:bookmarkStart w:name="z353" w:id="322"/>
    <w:p>
      <w:pPr>
        <w:spacing w:after="0"/>
        <w:ind w:left="0"/>
        <w:jc w:val="both"/>
      </w:pPr>
      <w:r>
        <w:rPr>
          <w:rFonts w:ascii="Times New Roman"/>
          <w:b w:val="false"/>
          <w:i w:val="false"/>
          <w:color w:val="000000"/>
          <w:sz w:val="28"/>
        </w:rPr>
        <w:t>
      7. С учетом климатических особенностей столицы, к материалам элементов навигации предъявляются следующие требования:</w:t>
      </w:r>
    </w:p>
    <w:bookmarkEnd w:id="322"/>
    <w:bookmarkStart w:name="z354" w:id="323"/>
    <w:p>
      <w:pPr>
        <w:spacing w:after="0"/>
        <w:ind w:left="0"/>
        <w:jc w:val="both"/>
      </w:pPr>
      <w:r>
        <w:rPr>
          <w:rFonts w:ascii="Times New Roman"/>
          <w:b w:val="false"/>
          <w:i w:val="false"/>
          <w:color w:val="000000"/>
          <w:sz w:val="28"/>
        </w:rPr>
        <w:t>
      1) изготовление навигационных панелей осуществляется из антикоррозийных материалов (алюминиевый композит, оцинкованная сталь, архитектурное стекло), устойчивых к ультрафиолетовому излучению;</w:t>
      </w:r>
    </w:p>
    <w:bookmarkEnd w:id="323"/>
    <w:bookmarkStart w:name="z355" w:id="324"/>
    <w:p>
      <w:pPr>
        <w:spacing w:after="0"/>
        <w:ind w:left="0"/>
        <w:jc w:val="both"/>
      </w:pPr>
      <w:r>
        <w:rPr>
          <w:rFonts w:ascii="Times New Roman"/>
          <w:b w:val="false"/>
          <w:i w:val="false"/>
          <w:color w:val="000000"/>
          <w:sz w:val="28"/>
        </w:rPr>
        <w:t>
      2) адресные указатели на зданиях категорий "А" и "Б" в обязательном порядке должны иметь внутренную (светодиодную) подсветку либо выполняться с применением высококачественной световозвращающей пленки;</w:t>
      </w:r>
    </w:p>
    <w:bookmarkEnd w:id="324"/>
    <w:bookmarkStart w:name="z356" w:id="325"/>
    <w:p>
      <w:pPr>
        <w:spacing w:after="0"/>
        <w:ind w:left="0"/>
        <w:jc w:val="both"/>
      </w:pPr>
      <w:r>
        <w:rPr>
          <w:rFonts w:ascii="Times New Roman"/>
          <w:b w:val="false"/>
          <w:i w:val="false"/>
          <w:color w:val="000000"/>
          <w:sz w:val="28"/>
        </w:rPr>
        <w:t>
      3) наружная (открытая) прокладка питающих кабелей к световым элементам навигации по фасадам зданий и опорам освещения не допускается.</w:t>
      </w:r>
    </w:p>
    <w:bookmarkEnd w:id="325"/>
    <w:bookmarkStart w:name="z357" w:id="326"/>
    <w:p>
      <w:pPr>
        <w:spacing w:after="0"/>
        <w:ind w:left="0"/>
        <w:jc w:val="both"/>
      </w:pPr>
      <w:r>
        <w:rPr>
          <w:rFonts w:ascii="Times New Roman"/>
          <w:b w:val="false"/>
          <w:i w:val="false"/>
          <w:color w:val="000000"/>
          <w:sz w:val="28"/>
        </w:rPr>
        <w:t>
      8. В целях сохранения функционального назначения навигационной системы не допускается:</w:t>
      </w:r>
    </w:p>
    <w:bookmarkEnd w:id="326"/>
    <w:bookmarkStart w:name="z358" w:id="327"/>
    <w:p>
      <w:pPr>
        <w:spacing w:after="0"/>
        <w:ind w:left="0"/>
        <w:jc w:val="both"/>
      </w:pPr>
      <w:r>
        <w:rPr>
          <w:rFonts w:ascii="Times New Roman"/>
          <w:b w:val="false"/>
          <w:i w:val="false"/>
          <w:color w:val="000000"/>
          <w:sz w:val="28"/>
        </w:rPr>
        <w:t>
      1) перекрытие элементов городской навигации и адресных указателей объектами наружной рекламы, вывесками, а также зелеными насаждениями (снижение их видимости);</w:t>
      </w:r>
    </w:p>
    <w:bookmarkEnd w:id="327"/>
    <w:bookmarkStart w:name="z359" w:id="328"/>
    <w:p>
      <w:pPr>
        <w:spacing w:after="0"/>
        <w:ind w:left="0"/>
        <w:jc w:val="both"/>
      </w:pPr>
      <w:r>
        <w:rPr>
          <w:rFonts w:ascii="Times New Roman"/>
          <w:b w:val="false"/>
          <w:i w:val="false"/>
          <w:color w:val="000000"/>
          <w:sz w:val="28"/>
        </w:rPr>
        <w:t>
      2) самовольное изменение утвержденной цветовой кодировки и шрифта "Astana Type" для муниципальных навигационных элементов.</w:t>
      </w:r>
    </w:p>
    <w:bookmarkEnd w:id="328"/>
    <w:bookmarkStart w:name="z360" w:id="329"/>
    <w:p>
      <w:pPr>
        <w:spacing w:after="0"/>
        <w:ind w:left="0"/>
        <w:jc w:val="left"/>
      </w:pPr>
      <w:r>
        <w:rPr>
          <w:rFonts w:ascii="Times New Roman"/>
          <w:b/>
          <w:i w:val="false"/>
          <w:color w:val="000000"/>
        </w:rPr>
        <w:t xml:space="preserve"> Параграф 5. Порядок использования регионального шрифта</w:t>
      </w:r>
    </w:p>
    <w:bookmarkEnd w:id="329"/>
    <w:bookmarkStart w:name="z361" w:id="330"/>
    <w:p>
      <w:pPr>
        <w:spacing w:after="0"/>
        <w:ind w:left="0"/>
        <w:jc w:val="both"/>
      </w:pPr>
      <w:r>
        <w:rPr>
          <w:rFonts w:ascii="Times New Roman"/>
          <w:b w:val="false"/>
          <w:i w:val="false"/>
          <w:color w:val="000000"/>
          <w:sz w:val="28"/>
        </w:rPr>
        <w:t>
      1. В целях обеспечения целостности, узнаваемости и стилистического единства визуально-коммуникационной среды, на территории столицы используется региональный шрифт "Astana Type".</w:t>
      </w:r>
    </w:p>
    <w:bookmarkEnd w:id="330"/>
    <w:bookmarkStart w:name="z362" w:id="331"/>
    <w:p>
      <w:pPr>
        <w:spacing w:after="0"/>
        <w:ind w:left="0"/>
        <w:jc w:val="both"/>
      </w:pPr>
      <w:r>
        <w:rPr>
          <w:rFonts w:ascii="Times New Roman"/>
          <w:b w:val="false"/>
          <w:i w:val="false"/>
          <w:color w:val="000000"/>
          <w:sz w:val="28"/>
        </w:rPr>
        <w:t>
      2. Региональный шрифт "Astana Type" используется при проектировании, изготовлении и размещении следующих элементов городской среды:</w:t>
      </w:r>
    </w:p>
    <w:bookmarkEnd w:id="331"/>
    <w:bookmarkStart w:name="z363" w:id="332"/>
    <w:p>
      <w:pPr>
        <w:spacing w:after="0"/>
        <w:ind w:left="0"/>
        <w:jc w:val="both"/>
      </w:pPr>
      <w:r>
        <w:rPr>
          <w:rFonts w:ascii="Times New Roman"/>
          <w:b w:val="false"/>
          <w:i w:val="false"/>
          <w:color w:val="000000"/>
          <w:sz w:val="28"/>
        </w:rPr>
        <w:t>
      1) элементы системы городской (муниципальной) навигации, включая пешеходные пилоны, маршрутные стелы, карты-схемы и туристические указатели;</w:t>
      </w:r>
    </w:p>
    <w:bookmarkEnd w:id="332"/>
    <w:bookmarkStart w:name="z364" w:id="333"/>
    <w:p>
      <w:pPr>
        <w:spacing w:after="0"/>
        <w:ind w:left="0"/>
        <w:jc w:val="both"/>
      </w:pPr>
      <w:r>
        <w:rPr>
          <w:rFonts w:ascii="Times New Roman"/>
          <w:b w:val="false"/>
          <w:i w:val="false"/>
          <w:color w:val="000000"/>
          <w:sz w:val="28"/>
        </w:rPr>
        <w:t>
      2) адресные указатели (аншлаги) на зданиях и сооружениях независимо от формы собственности;</w:t>
      </w:r>
    </w:p>
    <w:bookmarkEnd w:id="333"/>
    <w:bookmarkStart w:name="z365" w:id="334"/>
    <w:p>
      <w:pPr>
        <w:spacing w:after="0"/>
        <w:ind w:left="0"/>
        <w:jc w:val="both"/>
      </w:pPr>
      <w:r>
        <w:rPr>
          <w:rFonts w:ascii="Times New Roman"/>
          <w:b w:val="false"/>
          <w:i w:val="false"/>
          <w:color w:val="000000"/>
          <w:sz w:val="28"/>
        </w:rPr>
        <w:t>
      3) элементы транспортной навигации, включая информационные табло на остановочных павильонах, маршрутные указатели общественного транспорта и схемы движения;</w:t>
      </w:r>
    </w:p>
    <w:bookmarkEnd w:id="334"/>
    <w:bookmarkStart w:name="z366" w:id="335"/>
    <w:p>
      <w:pPr>
        <w:spacing w:after="0"/>
        <w:ind w:left="0"/>
        <w:jc w:val="both"/>
      </w:pPr>
      <w:r>
        <w:rPr>
          <w:rFonts w:ascii="Times New Roman"/>
          <w:b w:val="false"/>
          <w:i w:val="false"/>
          <w:color w:val="000000"/>
          <w:sz w:val="28"/>
        </w:rPr>
        <w:t>
      4) информационные таблички с наименованием и режимом работы государственных органов, учреждений и организаций квазигосударственного сектора, расположенных на территории столицы;</w:t>
      </w:r>
    </w:p>
    <w:bookmarkEnd w:id="335"/>
    <w:bookmarkStart w:name="z367" w:id="336"/>
    <w:p>
      <w:pPr>
        <w:spacing w:after="0"/>
        <w:ind w:left="0"/>
        <w:jc w:val="both"/>
      </w:pPr>
      <w:r>
        <w:rPr>
          <w:rFonts w:ascii="Times New Roman"/>
          <w:b w:val="false"/>
          <w:i w:val="false"/>
          <w:color w:val="000000"/>
          <w:sz w:val="28"/>
        </w:rPr>
        <w:t>
      5) элементы визуального оформления парков, скверов, набережных и иных общественных пространств, находящихся в муниципальной собственности;</w:t>
      </w:r>
    </w:p>
    <w:bookmarkEnd w:id="336"/>
    <w:bookmarkStart w:name="z368" w:id="337"/>
    <w:p>
      <w:pPr>
        <w:spacing w:after="0"/>
        <w:ind w:left="0"/>
        <w:jc w:val="both"/>
      </w:pPr>
      <w:r>
        <w:rPr>
          <w:rFonts w:ascii="Times New Roman"/>
          <w:b w:val="false"/>
          <w:i w:val="false"/>
          <w:color w:val="000000"/>
          <w:sz w:val="28"/>
        </w:rPr>
        <w:t>
      6) оформление городских мероприятий, событийной навигации и временных конструкций.</w:t>
      </w:r>
    </w:p>
    <w:bookmarkEnd w:id="337"/>
    <w:bookmarkStart w:name="z369" w:id="338"/>
    <w:p>
      <w:pPr>
        <w:spacing w:after="0"/>
        <w:ind w:left="0"/>
        <w:jc w:val="both"/>
      </w:pPr>
      <w:r>
        <w:rPr>
          <w:rFonts w:ascii="Times New Roman"/>
          <w:b w:val="false"/>
          <w:i w:val="false"/>
          <w:color w:val="000000"/>
          <w:sz w:val="28"/>
        </w:rPr>
        <w:t>
      3. В целях поддержания единого визуального восприятия столицы, физические и юридические лица могут использовать региональный шрифт "Astana Type" при разработке:</w:t>
      </w:r>
    </w:p>
    <w:bookmarkEnd w:id="338"/>
    <w:bookmarkStart w:name="z370" w:id="339"/>
    <w:p>
      <w:pPr>
        <w:spacing w:after="0"/>
        <w:ind w:left="0"/>
        <w:jc w:val="both"/>
      </w:pPr>
      <w:r>
        <w:rPr>
          <w:rFonts w:ascii="Times New Roman"/>
          <w:b w:val="false"/>
          <w:i w:val="false"/>
          <w:color w:val="000000"/>
          <w:sz w:val="28"/>
        </w:rPr>
        <w:t>
      1) информационных конструкций;</w:t>
      </w:r>
    </w:p>
    <w:bookmarkEnd w:id="339"/>
    <w:bookmarkStart w:name="z371" w:id="340"/>
    <w:p>
      <w:pPr>
        <w:spacing w:after="0"/>
        <w:ind w:left="0"/>
        <w:jc w:val="both"/>
      </w:pPr>
      <w:r>
        <w:rPr>
          <w:rFonts w:ascii="Times New Roman"/>
          <w:b w:val="false"/>
          <w:i w:val="false"/>
          <w:color w:val="000000"/>
          <w:sz w:val="28"/>
        </w:rPr>
        <w:t>
      2) наружной (визуальной) рекламы;</w:t>
      </w:r>
    </w:p>
    <w:bookmarkEnd w:id="340"/>
    <w:bookmarkStart w:name="z372" w:id="341"/>
    <w:p>
      <w:pPr>
        <w:spacing w:after="0"/>
        <w:ind w:left="0"/>
        <w:jc w:val="both"/>
      </w:pPr>
      <w:r>
        <w:rPr>
          <w:rFonts w:ascii="Times New Roman"/>
          <w:b w:val="false"/>
          <w:i w:val="false"/>
          <w:color w:val="000000"/>
          <w:sz w:val="28"/>
        </w:rPr>
        <w:t xml:space="preserve">
      3) коммерческих указателей, размещаемых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341"/>
    <w:bookmarkStart w:name="z373" w:id="342"/>
    <w:p>
      <w:pPr>
        <w:spacing w:after="0"/>
        <w:ind w:left="0"/>
        <w:jc w:val="both"/>
      </w:pPr>
      <w:r>
        <w:rPr>
          <w:rFonts w:ascii="Times New Roman"/>
          <w:b w:val="false"/>
          <w:i w:val="false"/>
          <w:color w:val="000000"/>
          <w:sz w:val="28"/>
        </w:rPr>
        <w:t>
      4) информационного наполнения витрин (текстовые аппликации, плоттерная резка);</w:t>
      </w:r>
    </w:p>
    <w:bookmarkEnd w:id="342"/>
    <w:bookmarkStart w:name="z374" w:id="343"/>
    <w:p>
      <w:pPr>
        <w:spacing w:after="0"/>
        <w:ind w:left="0"/>
        <w:jc w:val="both"/>
      </w:pPr>
      <w:r>
        <w:rPr>
          <w:rFonts w:ascii="Times New Roman"/>
          <w:b w:val="false"/>
          <w:i w:val="false"/>
          <w:color w:val="000000"/>
          <w:sz w:val="28"/>
        </w:rPr>
        <w:t>
      5) на упаковке, полиграфии и цифровых носителях, связанных с городской средой.</w:t>
      </w:r>
    </w:p>
    <w:bookmarkEnd w:id="343"/>
    <w:bookmarkStart w:name="z375" w:id="344"/>
    <w:p>
      <w:pPr>
        <w:spacing w:after="0"/>
        <w:ind w:left="0"/>
        <w:jc w:val="both"/>
      </w:pPr>
      <w:r>
        <w:rPr>
          <w:rFonts w:ascii="Times New Roman"/>
          <w:b w:val="false"/>
          <w:i w:val="false"/>
          <w:color w:val="000000"/>
          <w:sz w:val="28"/>
        </w:rPr>
        <w:t>
      4. При использовании регионального шрифта "Astana Type" устанавливаются следующие правила типографики:</w:t>
      </w:r>
    </w:p>
    <w:bookmarkEnd w:id="344"/>
    <w:bookmarkStart w:name="z376" w:id="345"/>
    <w:p>
      <w:pPr>
        <w:spacing w:after="0"/>
        <w:ind w:left="0"/>
        <w:jc w:val="both"/>
      </w:pPr>
      <w:r>
        <w:rPr>
          <w:rFonts w:ascii="Times New Roman"/>
          <w:b w:val="false"/>
          <w:i w:val="false"/>
          <w:color w:val="000000"/>
          <w:sz w:val="28"/>
        </w:rPr>
        <w:t>
      1) не допускается геометрическое искажение пропорций шрифта (искусственное сужение, растягивание, сплющивание букв) для подгонки текста под габариты носителя;</w:t>
      </w:r>
    </w:p>
    <w:bookmarkEnd w:id="345"/>
    <w:bookmarkStart w:name="z377" w:id="346"/>
    <w:p>
      <w:pPr>
        <w:spacing w:after="0"/>
        <w:ind w:left="0"/>
        <w:jc w:val="both"/>
      </w:pPr>
      <w:r>
        <w:rPr>
          <w:rFonts w:ascii="Times New Roman"/>
          <w:b w:val="false"/>
          <w:i w:val="false"/>
          <w:color w:val="000000"/>
          <w:sz w:val="28"/>
        </w:rPr>
        <w:t>
      2) межбуквенное расстояние (трекинг), межстрочный интервал (интерлиньяж) и визуальный вес (начертание) применяются в строгом соответствии с эталонными параметрами;</w:t>
      </w:r>
    </w:p>
    <w:bookmarkEnd w:id="346"/>
    <w:bookmarkStart w:name="z378" w:id="347"/>
    <w:p>
      <w:pPr>
        <w:spacing w:after="0"/>
        <w:ind w:left="0"/>
        <w:jc w:val="both"/>
      </w:pPr>
      <w:r>
        <w:rPr>
          <w:rFonts w:ascii="Times New Roman"/>
          <w:b w:val="false"/>
          <w:i w:val="false"/>
          <w:color w:val="000000"/>
          <w:sz w:val="28"/>
        </w:rPr>
        <w:t>
      3) применение к шрифту эффектов объема (3D-искажений), искусственных теней, обводок (контуров) и градиентных заливок на объектах муниципальной навигации и аншлагах не допускается.</w:t>
      </w:r>
    </w:p>
    <w:bookmarkEnd w:id="347"/>
    <w:bookmarkStart w:name="z379" w:id="348"/>
    <w:p>
      <w:pPr>
        <w:spacing w:after="0"/>
        <w:ind w:left="0"/>
        <w:jc w:val="both"/>
      </w:pPr>
      <w:r>
        <w:rPr>
          <w:rFonts w:ascii="Times New Roman"/>
          <w:b w:val="false"/>
          <w:i w:val="false"/>
          <w:color w:val="000000"/>
          <w:sz w:val="28"/>
        </w:rPr>
        <w:t>
      5. Правомерное внедрение шрифта "Astana Type" осуществляется на следующих условиях:</w:t>
      </w:r>
    </w:p>
    <w:bookmarkEnd w:id="348"/>
    <w:bookmarkStart w:name="z380" w:id="349"/>
    <w:p>
      <w:pPr>
        <w:spacing w:after="0"/>
        <w:ind w:left="0"/>
        <w:jc w:val="both"/>
      </w:pPr>
      <w:r>
        <w:rPr>
          <w:rFonts w:ascii="Times New Roman"/>
          <w:b w:val="false"/>
          <w:i w:val="false"/>
          <w:color w:val="000000"/>
          <w:sz w:val="28"/>
        </w:rPr>
        <w:t>
      1) эталонные файлы (гарнитуры) регионального шрифта "Astana Type", а также детализированное руководство по его применению (типографический брендбук) хранятся, актуализируются и предоставляются администратором Дизайн-кода;</w:t>
      </w:r>
    </w:p>
    <w:bookmarkEnd w:id="349"/>
    <w:bookmarkStart w:name="z381" w:id="350"/>
    <w:p>
      <w:pPr>
        <w:spacing w:after="0"/>
        <w:ind w:left="0"/>
        <w:jc w:val="both"/>
      </w:pPr>
      <w:r>
        <w:rPr>
          <w:rFonts w:ascii="Times New Roman"/>
          <w:b w:val="false"/>
          <w:i w:val="false"/>
          <w:color w:val="000000"/>
          <w:sz w:val="28"/>
        </w:rPr>
        <w:t>
      2) исходные файлы регионального шрифта "Astana Type" предоставляются физическим и юридическим лицам на открытой и безвозмездной основе путем их размещения на официальных интернет-ресурсах уполномоченного органа и администратора Дизайн-кода.</w:t>
      </w:r>
    </w:p>
    <w:bookmarkEnd w:id="350"/>
    <w:bookmarkStart w:name="z382" w:id="351"/>
    <w:p>
      <w:pPr>
        <w:spacing w:after="0"/>
        <w:ind w:left="0"/>
        <w:jc w:val="both"/>
      </w:pPr>
      <w:r>
        <w:rPr>
          <w:rFonts w:ascii="Times New Roman"/>
          <w:b w:val="false"/>
          <w:i w:val="false"/>
          <w:color w:val="000000"/>
          <w:sz w:val="28"/>
        </w:rPr>
        <w:t>
      6. Региональный шрифт "Astana Type" используется на государственном, русском и английском языках.</w:t>
      </w:r>
    </w:p>
    <w:bookmarkEnd w:id="351"/>
    <w:bookmarkStart w:name="z383" w:id="352"/>
    <w:p>
      <w:pPr>
        <w:spacing w:after="0"/>
        <w:ind w:left="0"/>
        <w:jc w:val="both"/>
      </w:pPr>
      <w:r>
        <w:rPr>
          <w:rFonts w:ascii="Times New Roman"/>
          <w:b w:val="false"/>
          <w:i w:val="false"/>
          <w:color w:val="000000"/>
          <w:sz w:val="28"/>
        </w:rPr>
        <w:t xml:space="preserve">
      7. Технические характеристики применения отражены в </w:t>
      </w:r>
      <w:r>
        <w:rPr>
          <w:rFonts w:ascii="Times New Roman"/>
          <w:b w:val="false"/>
          <w:i w:val="false"/>
          <w:color w:val="000000"/>
          <w:sz w:val="28"/>
        </w:rPr>
        <w:t>приложении 22</w:t>
      </w:r>
      <w:r>
        <w:rPr>
          <w:rFonts w:ascii="Times New Roman"/>
          <w:b w:val="false"/>
          <w:i w:val="false"/>
          <w:color w:val="000000"/>
          <w:sz w:val="28"/>
        </w:rPr>
        <w:t xml:space="preserve"> к Дизайн-коду.</w:t>
      </w:r>
    </w:p>
    <w:bookmarkEnd w:id="352"/>
    <w:bookmarkStart w:name="z384" w:id="353"/>
    <w:p>
      <w:pPr>
        <w:spacing w:after="0"/>
        <w:ind w:left="0"/>
        <w:jc w:val="left"/>
      </w:pPr>
      <w:r>
        <w:rPr>
          <w:rFonts w:ascii="Times New Roman"/>
          <w:b/>
          <w:i w:val="false"/>
          <w:color w:val="000000"/>
        </w:rPr>
        <w:t xml:space="preserve"> Раздел 5. Требования и правила, направленные на формирование гармоничного и стилистического облика элементов благоустройства и малых архитектурных форм</w:t>
      </w:r>
    </w:p>
    <w:bookmarkEnd w:id="353"/>
    <w:bookmarkStart w:name="z385" w:id="354"/>
    <w:p>
      <w:pPr>
        <w:spacing w:after="0"/>
        <w:ind w:left="0"/>
        <w:jc w:val="left"/>
      </w:pPr>
      <w:r>
        <w:rPr>
          <w:rFonts w:ascii="Times New Roman"/>
          <w:b/>
          <w:i w:val="false"/>
          <w:color w:val="000000"/>
        </w:rPr>
        <w:t xml:space="preserve"> Параграф 1. Общие принципы формирования пешеходной инфраструктуры и покрытий (мощение)</w:t>
      </w:r>
    </w:p>
    <w:bookmarkEnd w:id="354"/>
    <w:bookmarkStart w:name="z386" w:id="355"/>
    <w:p>
      <w:pPr>
        <w:spacing w:after="0"/>
        <w:ind w:left="0"/>
        <w:jc w:val="both"/>
      </w:pPr>
      <w:r>
        <w:rPr>
          <w:rFonts w:ascii="Times New Roman"/>
          <w:b w:val="false"/>
          <w:i w:val="false"/>
          <w:color w:val="000000"/>
          <w:sz w:val="28"/>
        </w:rPr>
        <w:t>
      8. Формирование пешеходной инфраструктуры столицы осуществляется на принципах приоритета пешеходного транзита, безопасности, инклюзивности и непрерывности маршрутов.</w:t>
      </w:r>
    </w:p>
    <w:bookmarkEnd w:id="355"/>
    <w:bookmarkStart w:name="z387" w:id="356"/>
    <w:p>
      <w:pPr>
        <w:spacing w:after="0"/>
        <w:ind w:left="0"/>
        <w:jc w:val="both"/>
      </w:pPr>
      <w:r>
        <w:rPr>
          <w:rFonts w:ascii="Times New Roman"/>
          <w:b w:val="false"/>
          <w:i w:val="false"/>
          <w:color w:val="000000"/>
          <w:sz w:val="28"/>
        </w:rPr>
        <w:t>
      Создание безбарьерной среды обеспечивается с неукоснительным соблюдением государственных строительных нормативов со следующими обязательными требованиями:</w:t>
      </w:r>
    </w:p>
    <w:bookmarkEnd w:id="356"/>
    <w:bookmarkStart w:name="z388" w:id="357"/>
    <w:p>
      <w:pPr>
        <w:spacing w:after="0"/>
        <w:ind w:left="0"/>
        <w:jc w:val="both"/>
      </w:pPr>
      <w:r>
        <w:rPr>
          <w:rFonts w:ascii="Times New Roman"/>
          <w:b w:val="false"/>
          <w:i w:val="false"/>
          <w:color w:val="000000"/>
          <w:sz w:val="28"/>
        </w:rPr>
        <w:t>
      1) сопряжение поверхностей: пересечения пешеходных тротуаров с проезжей частью, въездами во внутриквартальные территории (дворы) и паркинги обустраиваются строго на одном уровне (без перепадов высот бортового камня) с обязательным устройством плавных пандусов и тактильных наземных указателей;</w:t>
      </w:r>
    </w:p>
    <w:bookmarkEnd w:id="357"/>
    <w:bookmarkStart w:name="z389" w:id="358"/>
    <w:p>
      <w:pPr>
        <w:spacing w:after="0"/>
        <w:ind w:left="0"/>
        <w:jc w:val="both"/>
      </w:pPr>
      <w:r>
        <w:rPr>
          <w:rFonts w:ascii="Times New Roman"/>
          <w:b w:val="false"/>
          <w:i w:val="false"/>
          <w:color w:val="000000"/>
          <w:sz w:val="28"/>
        </w:rPr>
        <w:t>
      2) безопасность пересечений (переходов): на улицах местного значения (внутриквартальных проездах) обустраиваются приподнятые пешеходные переходы на одном уровне с тротуаром.</w:t>
      </w:r>
    </w:p>
    <w:bookmarkEnd w:id="358"/>
    <w:bookmarkStart w:name="z390" w:id="359"/>
    <w:p>
      <w:pPr>
        <w:spacing w:after="0"/>
        <w:ind w:left="0"/>
        <w:jc w:val="both"/>
      </w:pPr>
      <w:r>
        <w:rPr>
          <w:rFonts w:ascii="Times New Roman"/>
          <w:b w:val="false"/>
          <w:i w:val="false"/>
          <w:color w:val="000000"/>
          <w:sz w:val="28"/>
        </w:rPr>
        <w:t>
      3) геометрия трассировки: проектирование пешеходных дорожек в парках, скверах и дворовых территориях осуществляется с учетом естественных векторов движения пешеходов.</w:t>
      </w:r>
    </w:p>
    <w:bookmarkEnd w:id="359"/>
    <w:bookmarkStart w:name="z391" w:id="360"/>
    <w:p>
      <w:pPr>
        <w:spacing w:after="0"/>
        <w:ind w:left="0"/>
        <w:jc w:val="both"/>
      </w:pPr>
      <w:r>
        <w:rPr>
          <w:rFonts w:ascii="Times New Roman"/>
          <w:b w:val="false"/>
          <w:i w:val="false"/>
          <w:color w:val="000000"/>
          <w:sz w:val="28"/>
        </w:rPr>
        <w:t>
      Использование жестких прямоугольных примыканий (под углом 90 градусов) не допускается. Углы пересечений пешеходных путей подлежат обязательному плавному скруглению для предотвращения вытаптывания прилегающих газонов (образования стихийных троп);</w:t>
      </w:r>
    </w:p>
    <w:bookmarkEnd w:id="360"/>
    <w:bookmarkStart w:name="z392" w:id="361"/>
    <w:p>
      <w:pPr>
        <w:spacing w:after="0"/>
        <w:ind w:left="0"/>
        <w:jc w:val="both"/>
      </w:pPr>
      <w:r>
        <w:rPr>
          <w:rFonts w:ascii="Times New Roman"/>
          <w:b w:val="false"/>
          <w:i w:val="false"/>
          <w:color w:val="000000"/>
          <w:sz w:val="28"/>
        </w:rPr>
        <w:t>
      4) транзитная безопасность: эффективная (чистая транзитная) ширина тротуара определяется в зависимости от градостроительной значимости улицы: на второстепенных улицах – не менее 2 м; в историческом центре и на улицах с активным ритейлом – не менее 3 м; на магистральных улицах с высокой интенсивностью пешеходного потока – от 4,5 до 6 м.</w:t>
      </w:r>
    </w:p>
    <w:bookmarkEnd w:id="361"/>
    <w:bookmarkStart w:name="z393" w:id="362"/>
    <w:p>
      <w:pPr>
        <w:spacing w:after="0"/>
        <w:ind w:left="0"/>
        <w:jc w:val="both"/>
      </w:pPr>
      <w:r>
        <w:rPr>
          <w:rFonts w:ascii="Times New Roman"/>
          <w:b w:val="false"/>
          <w:i w:val="false"/>
          <w:color w:val="000000"/>
          <w:sz w:val="28"/>
        </w:rPr>
        <w:t>
      Размещение в границах транзитной зоны опор освещения, дорожных знаков, рекламных конструкций и МАФ не допускается.</w:t>
      </w:r>
    </w:p>
    <w:bookmarkEnd w:id="362"/>
    <w:bookmarkStart w:name="z394" w:id="363"/>
    <w:p>
      <w:pPr>
        <w:spacing w:after="0"/>
        <w:ind w:left="0"/>
        <w:jc w:val="both"/>
      </w:pPr>
      <w:r>
        <w:rPr>
          <w:rFonts w:ascii="Times New Roman"/>
          <w:b w:val="false"/>
          <w:i w:val="false"/>
          <w:color w:val="000000"/>
          <w:sz w:val="28"/>
        </w:rPr>
        <w:t>
      9. В целях обеспечения равного доступа маломобильных групп населения к объектам городской инфраструктуры, пешеходные коммуникации подлежат обязательному оснащению элементами инклюзивного дизайна с соблюдением следующих требований:</w:t>
      </w:r>
    </w:p>
    <w:bookmarkEnd w:id="363"/>
    <w:bookmarkStart w:name="z395" w:id="364"/>
    <w:p>
      <w:pPr>
        <w:spacing w:after="0"/>
        <w:ind w:left="0"/>
        <w:jc w:val="both"/>
      </w:pPr>
      <w:r>
        <w:rPr>
          <w:rFonts w:ascii="Times New Roman"/>
          <w:b w:val="false"/>
          <w:i w:val="false"/>
          <w:color w:val="000000"/>
          <w:sz w:val="28"/>
        </w:rPr>
        <w:t>
      1) сниженные бордюры (бортовые камни): в местах пересечения пешеходных путей с проезжей частью улиц, внутриквартальными проездами и выездами из паркингов бортовой камень подлежит обязательному понижению на один уровень с проезжей частью.</w:t>
      </w:r>
    </w:p>
    <w:bookmarkEnd w:id="364"/>
    <w:bookmarkStart w:name="z396" w:id="365"/>
    <w:p>
      <w:pPr>
        <w:spacing w:after="0"/>
        <w:ind w:left="0"/>
        <w:jc w:val="both"/>
      </w:pPr>
      <w:r>
        <w:rPr>
          <w:rFonts w:ascii="Times New Roman"/>
          <w:b w:val="false"/>
          <w:i w:val="false"/>
          <w:color w:val="000000"/>
          <w:sz w:val="28"/>
        </w:rPr>
        <w:t>
      Максимально допустимый перепад высот не более 1,5 см (15 мм). Использование для этих целей локальных асфальтовых или бетонных "насыпей" (наплывов) поверх стандартного бордюра не допускается;</w:t>
      </w:r>
    </w:p>
    <w:bookmarkEnd w:id="365"/>
    <w:bookmarkStart w:name="z397" w:id="366"/>
    <w:p>
      <w:pPr>
        <w:spacing w:after="0"/>
        <w:ind w:left="0"/>
        <w:jc w:val="both"/>
      </w:pPr>
      <w:r>
        <w:rPr>
          <w:rFonts w:ascii="Times New Roman"/>
          <w:b w:val="false"/>
          <w:i w:val="false"/>
          <w:color w:val="000000"/>
          <w:sz w:val="28"/>
        </w:rPr>
        <w:t>
      2) тактильные наземные указатели: перед всеми пешеходными переходами, лестничными маршами и препятствиями в обязательном порядке укладываются контрастные (преимущественно желтого цвета) тактильные предупреждающие полосы.</w:t>
      </w:r>
    </w:p>
    <w:bookmarkEnd w:id="366"/>
    <w:bookmarkStart w:name="z398" w:id="367"/>
    <w:p>
      <w:pPr>
        <w:spacing w:after="0"/>
        <w:ind w:left="0"/>
        <w:jc w:val="both"/>
      </w:pPr>
      <w:r>
        <w:rPr>
          <w:rFonts w:ascii="Times New Roman"/>
          <w:b w:val="false"/>
          <w:i w:val="false"/>
          <w:color w:val="000000"/>
          <w:sz w:val="28"/>
        </w:rPr>
        <w:t>
      Тактильная плитка должна быть интегрирована в один уровень с основным мощением (без образования спотыкающихся краев) и иметь рельеф, строго соответствующий государственным стандартам (конусы – перед препятствием, продольные рифы – для направления движения);</w:t>
      </w:r>
    </w:p>
    <w:bookmarkEnd w:id="367"/>
    <w:bookmarkStart w:name="z399" w:id="368"/>
    <w:p>
      <w:pPr>
        <w:spacing w:after="0"/>
        <w:ind w:left="0"/>
        <w:jc w:val="both"/>
      </w:pPr>
      <w:r>
        <w:rPr>
          <w:rFonts w:ascii="Times New Roman"/>
          <w:b w:val="false"/>
          <w:i w:val="false"/>
          <w:color w:val="000000"/>
          <w:sz w:val="28"/>
        </w:rPr>
        <w:t>
      3) устройство пандусов: при перепаде высот на пешеходных маршрутах более 4 см обязательно дублирование лестниц пандусами.</w:t>
      </w:r>
    </w:p>
    <w:bookmarkEnd w:id="368"/>
    <w:bookmarkStart w:name="z400" w:id="369"/>
    <w:p>
      <w:pPr>
        <w:spacing w:after="0"/>
        <w:ind w:left="0"/>
        <w:jc w:val="both"/>
      </w:pPr>
      <w:r>
        <w:rPr>
          <w:rFonts w:ascii="Times New Roman"/>
          <w:b w:val="false"/>
          <w:i w:val="false"/>
          <w:color w:val="000000"/>
          <w:sz w:val="28"/>
        </w:rPr>
        <w:t>
      Поверхность пандусов выполняется из шероховатых, противоскользящих материалов. Применение на пандусах полированной плитки, а также металлических швеллеров (рельсов), не соответствующих ширине колес инвалидных и детских колясок, не допускается;</w:t>
      </w:r>
    </w:p>
    <w:bookmarkEnd w:id="369"/>
    <w:bookmarkStart w:name="z401" w:id="370"/>
    <w:p>
      <w:pPr>
        <w:spacing w:after="0"/>
        <w:ind w:left="0"/>
        <w:jc w:val="both"/>
      </w:pPr>
      <w:r>
        <w:rPr>
          <w:rFonts w:ascii="Times New Roman"/>
          <w:b w:val="false"/>
          <w:i w:val="false"/>
          <w:color w:val="000000"/>
          <w:sz w:val="28"/>
        </w:rPr>
        <w:t>
      4) предотвращение препятствий: установка на направляющих тактильных полосах опор освещения, светофоров, урн, дорожных знаков и рекламных конструкций недопустимо.</w:t>
      </w:r>
    </w:p>
    <w:bookmarkEnd w:id="370"/>
    <w:bookmarkStart w:name="z402" w:id="371"/>
    <w:p>
      <w:pPr>
        <w:spacing w:after="0"/>
        <w:ind w:left="0"/>
        <w:jc w:val="both"/>
      </w:pPr>
      <w:r>
        <w:rPr>
          <w:rFonts w:ascii="Times New Roman"/>
          <w:b w:val="false"/>
          <w:i w:val="false"/>
          <w:color w:val="000000"/>
          <w:sz w:val="28"/>
        </w:rPr>
        <w:t xml:space="preserve">
      10. Технические параметры и типовые узлы обустройства безбарьерной среды приведены в </w:t>
      </w:r>
      <w:r>
        <w:rPr>
          <w:rFonts w:ascii="Times New Roman"/>
          <w:b w:val="false"/>
          <w:i w:val="false"/>
          <w:color w:val="000000"/>
          <w:sz w:val="28"/>
        </w:rPr>
        <w:t>приложении 23</w:t>
      </w:r>
      <w:r>
        <w:rPr>
          <w:rFonts w:ascii="Times New Roman"/>
          <w:b w:val="false"/>
          <w:i w:val="false"/>
          <w:color w:val="000000"/>
          <w:sz w:val="28"/>
        </w:rPr>
        <w:t xml:space="preserve"> к Дизайн-коду.</w:t>
      </w:r>
    </w:p>
    <w:bookmarkEnd w:id="371"/>
    <w:bookmarkStart w:name="z403" w:id="372"/>
    <w:p>
      <w:pPr>
        <w:spacing w:after="0"/>
        <w:ind w:left="0"/>
        <w:jc w:val="both"/>
      </w:pPr>
      <w:r>
        <w:rPr>
          <w:rFonts w:ascii="Times New Roman"/>
          <w:b w:val="false"/>
          <w:i w:val="false"/>
          <w:color w:val="000000"/>
          <w:sz w:val="28"/>
        </w:rPr>
        <w:t>
      11. Покрытия пешеходных коммуникаций должны отвечать повышенным требованиям износостойкости, климатической адаптивности и эстетической выразительности:</w:t>
      </w:r>
    </w:p>
    <w:bookmarkEnd w:id="372"/>
    <w:bookmarkStart w:name="z404" w:id="373"/>
    <w:p>
      <w:pPr>
        <w:spacing w:after="0"/>
        <w:ind w:left="0"/>
        <w:jc w:val="both"/>
      </w:pPr>
      <w:r>
        <w:rPr>
          <w:rFonts w:ascii="Times New Roman"/>
          <w:b w:val="false"/>
          <w:i w:val="false"/>
          <w:color w:val="000000"/>
          <w:sz w:val="28"/>
        </w:rPr>
        <w:t>
      1) безопасность материалов: применение полированного керамогранита, гладкой керамической (кафельной) плитки, скользкого шлифованного камня и иных материалов с низким коэффициентом сцепления на открытых пешеходных пространствах, входных площадках и ступенях не допускается;</w:t>
      </w:r>
    </w:p>
    <w:bookmarkEnd w:id="373"/>
    <w:bookmarkStart w:name="z405" w:id="374"/>
    <w:p>
      <w:pPr>
        <w:spacing w:after="0"/>
        <w:ind w:left="0"/>
        <w:jc w:val="both"/>
      </w:pPr>
      <w:r>
        <w:rPr>
          <w:rFonts w:ascii="Times New Roman"/>
          <w:b w:val="false"/>
          <w:i w:val="false"/>
          <w:color w:val="000000"/>
          <w:sz w:val="28"/>
        </w:rPr>
        <w:t>
      2) материал и долговечность: для мощения тротуаров, площадей и бульваров применяется натуральный камень (гранит, базальт), либо высокопрочная вибропрессованная (невибролитая) бетонная плитка. Толщина плиточного мощения должна составлять не менее 60 мм для пешеходных зон и не менее 80 мм для зон возможного заезда обслуживающей и коммунальной техники;</w:t>
      </w:r>
    </w:p>
    <w:bookmarkEnd w:id="374"/>
    <w:bookmarkStart w:name="z406" w:id="375"/>
    <w:p>
      <w:pPr>
        <w:spacing w:after="0"/>
        <w:ind w:left="0"/>
        <w:jc w:val="both"/>
      </w:pPr>
      <w:r>
        <w:rPr>
          <w:rFonts w:ascii="Times New Roman"/>
          <w:b w:val="false"/>
          <w:i w:val="false"/>
          <w:color w:val="000000"/>
          <w:sz w:val="28"/>
        </w:rPr>
        <w:t>
      3) колористика и паттерны: цветовое решение и раскладка (рисунок) мощения должны визуально зонировать пространство (например, отделять транзитную зону от буферной зоны или велодорожки).</w:t>
      </w:r>
    </w:p>
    <w:bookmarkEnd w:id="375"/>
    <w:bookmarkStart w:name="z407" w:id="376"/>
    <w:p>
      <w:pPr>
        <w:spacing w:after="0"/>
        <w:ind w:left="0"/>
        <w:jc w:val="both"/>
      </w:pPr>
      <w:r>
        <w:rPr>
          <w:rFonts w:ascii="Times New Roman"/>
          <w:b w:val="false"/>
          <w:i w:val="false"/>
          <w:color w:val="000000"/>
          <w:sz w:val="28"/>
        </w:rPr>
        <w:t>
      Использование пестрых раскладок (более трех контрастных цветов в одной визуальной зоне) и сложных геометрических узоров, создающих визуальный шум, не допускается;</w:t>
      </w:r>
    </w:p>
    <w:bookmarkEnd w:id="376"/>
    <w:bookmarkStart w:name="z408" w:id="377"/>
    <w:p>
      <w:pPr>
        <w:spacing w:after="0"/>
        <w:ind w:left="0"/>
        <w:jc w:val="both"/>
      </w:pPr>
      <w:r>
        <w:rPr>
          <w:rFonts w:ascii="Times New Roman"/>
          <w:b w:val="false"/>
          <w:i w:val="false"/>
          <w:color w:val="000000"/>
          <w:sz w:val="28"/>
        </w:rPr>
        <w:t>
      4) ремонтопригодность: при устройстве мощения в зонах прокладки подземных инженерных коммуникаций применение монолитного асфальтобетонного покрытия не допускается.</w:t>
      </w:r>
    </w:p>
    <w:bookmarkEnd w:id="377"/>
    <w:bookmarkStart w:name="z409" w:id="378"/>
    <w:p>
      <w:pPr>
        <w:spacing w:after="0"/>
        <w:ind w:left="0"/>
        <w:jc w:val="both"/>
      </w:pPr>
      <w:r>
        <w:rPr>
          <w:rFonts w:ascii="Times New Roman"/>
          <w:b w:val="false"/>
          <w:i w:val="false"/>
          <w:color w:val="000000"/>
          <w:sz w:val="28"/>
        </w:rPr>
        <w:t>
      В данных зонах используется исключительно штучный материал (плитка, брусчатка), обеспечивающий возможность локального демонтажа и последующего восстановления без потери эстетического вида.</w:t>
      </w:r>
    </w:p>
    <w:bookmarkEnd w:id="378"/>
    <w:bookmarkStart w:name="z410" w:id="379"/>
    <w:p>
      <w:pPr>
        <w:spacing w:after="0"/>
        <w:ind w:left="0"/>
        <w:jc w:val="both"/>
      </w:pPr>
      <w:r>
        <w:rPr>
          <w:rFonts w:ascii="Times New Roman"/>
          <w:b w:val="false"/>
          <w:i w:val="false"/>
          <w:color w:val="000000"/>
          <w:sz w:val="28"/>
        </w:rPr>
        <w:t>
      12. Мощение тротуаров проектируется и выполняется как единый инженерный комплекс:</w:t>
      </w:r>
    </w:p>
    <w:bookmarkEnd w:id="379"/>
    <w:bookmarkStart w:name="z411" w:id="380"/>
    <w:p>
      <w:pPr>
        <w:spacing w:after="0"/>
        <w:ind w:left="0"/>
        <w:jc w:val="both"/>
      </w:pPr>
      <w:r>
        <w:rPr>
          <w:rFonts w:ascii="Times New Roman"/>
          <w:b w:val="false"/>
          <w:i w:val="false"/>
          <w:color w:val="000000"/>
          <w:sz w:val="28"/>
        </w:rPr>
        <w:t>
      1) водоотведение: профиль мощения выполняется с соблюдением нормативных уклонов поверхности не менее 1%.</w:t>
      </w:r>
    </w:p>
    <w:bookmarkEnd w:id="380"/>
    <w:bookmarkStart w:name="z412" w:id="381"/>
    <w:p>
      <w:pPr>
        <w:spacing w:after="0"/>
        <w:ind w:left="0"/>
        <w:jc w:val="both"/>
      </w:pPr>
      <w:r>
        <w:rPr>
          <w:rFonts w:ascii="Times New Roman"/>
          <w:b w:val="false"/>
          <w:i w:val="false"/>
          <w:color w:val="000000"/>
          <w:sz w:val="28"/>
        </w:rPr>
        <w:t>
      Отвод поверхностных вод осуществляется в системы ливневой канализации, а также с применением технологий экологического биодренажа (дождевых садов, линейных открытых водоотводов в "зеленые зоны"). Образование бессточных зон (луж) на пешеходных коммуникациях не допускается;</w:t>
      </w:r>
    </w:p>
    <w:bookmarkEnd w:id="381"/>
    <w:bookmarkStart w:name="z413" w:id="382"/>
    <w:p>
      <w:pPr>
        <w:spacing w:after="0"/>
        <w:ind w:left="0"/>
        <w:jc w:val="both"/>
      </w:pPr>
      <w:r>
        <w:rPr>
          <w:rFonts w:ascii="Times New Roman"/>
          <w:b w:val="false"/>
          <w:i w:val="false"/>
          <w:color w:val="000000"/>
          <w:sz w:val="28"/>
        </w:rPr>
        <w:t>
      2) интеграция люков и решеток: крышки колодцев (люков) инженерных сетей подлежат размещению строго в один уровень с мощением (допустимый перепад высот не более 5 мм).</w:t>
      </w:r>
    </w:p>
    <w:bookmarkEnd w:id="382"/>
    <w:bookmarkStart w:name="z414" w:id="383"/>
    <w:p>
      <w:pPr>
        <w:spacing w:after="0"/>
        <w:ind w:left="0"/>
        <w:jc w:val="both"/>
      </w:pPr>
      <w:r>
        <w:rPr>
          <w:rFonts w:ascii="Times New Roman"/>
          <w:b w:val="false"/>
          <w:i w:val="false"/>
          <w:color w:val="000000"/>
          <w:sz w:val="28"/>
        </w:rPr>
        <w:t>
      Наличие выступающих элементов не допускается. В целях упрощения интеграции в рисунок мощения (брусчатку) на пешеходных пространствах применяются люки квадратной формы (габаритный стандарт 750×750 мм, диаметр внутреннего круга 625 мм, толщина 100 мм), изготовленные из высокопрочного ковкого чугуна (в том числе с медным покрытием).</w:t>
      </w:r>
    </w:p>
    <w:bookmarkEnd w:id="383"/>
    <w:bookmarkStart w:name="z415" w:id="384"/>
    <w:p>
      <w:pPr>
        <w:spacing w:after="0"/>
        <w:ind w:left="0"/>
        <w:jc w:val="both"/>
      </w:pPr>
      <w:r>
        <w:rPr>
          <w:rFonts w:ascii="Times New Roman"/>
          <w:b w:val="false"/>
          <w:i w:val="false"/>
          <w:color w:val="000000"/>
          <w:sz w:val="28"/>
        </w:rPr>
        <w:t>
      Допускается применение ревизионных люков "скрытого" типа (в виде лотка, заполняемого материалом окружающего мощения), а также брендированных решений с нанесением официальной символики столицы.</w:t>
      </w:r>
    </w:p>
    <w:bookmarkEnd w:id="384"/>
    <w:bookmarkStart w:name="z416" w:id="385"/>
    <w:p>
      <w:pPr>
        <w:spacing w:after="0"/>
        <w:ind w:left="0"/>
        <w:jc w:val="both"/>
      </w:pPr>
      <w:r>
        <w:rPr>
          <w:rFonts w:ascii="Times New Roman"/>
          <w:b w:val="false"/>
          <w:i w:val="false"/>
          <w:color w:val="000000"/>
          <w:sz w:val="28"/>
        </w:rPr>
        <w:t xml:space="preserve">
      13. Типовой поперечный профиль пешеходной зоны приведен в </w:t>
      </w:r>
      <w:r>
        <w:rPr>
          <w:rFonts w:ascii="Times New Roman"/>
          <w:b w:val="false"/>
          <w:i w:val="false"/>
          <w:color w:val="000000"/>
          <w:sz w:val="28"/>
        </w:rPr>
        <w:t>приложении 24</w:t>
      </w:r>
      <w:r>
        <w:rPr>
          <w:rFonts w:ascii="Times New Roman"/>
          <w:b w:val="false"/>
          <w:i w:val="false"/>
          <w:color w:val="000000"/>
          <w:sz w:val="28"/>
        </w:rPr>
        <w:t xml:space="preserve"> к Дизайн-коду.</w:t>
      </w:r>
    </w:p>
    <w:bookmarkEnd w:id="385"/>
    <w:bookmarkStart w:name="z417" w:id="386"/>
    <w:p>
      <w:pPr>
        <w:spacing w:after="0"/>
        <w:ind w:left="0"/>
        <w:jc w:val="both"/>
      </w:pPr>
      <w:r>
        <w:rPr>
          <w:rFonts w:ascii="Times New Roman"/>
          <w:b w:val="false"/>
          <w:i w:val="false"/>
          <w:color w:val="000000"/>
          <w:sz w:val="28"/>
        </w:rPr>
        <w:t>
      14. В целях защиты тротуаров от несанкционированного заезда и парковки автотранспорта устанавливаются архитектурные и регулирующие элементы (болларды, столбики):</w:t>
      </w:r>
    </w:p>
    <w:bookmarkEnd w:id="386"/>
    <w:bookmarkStart w:name="z418" w:id="387"/>
    <w:p>
      <w:pPr>
        <w:spacing w:after="0"/>
        <w:ind w:left="0"/>
        <w:jc w:val="both"/>
      </w:pPr>
      <w:r>
        <w:rPr>
          <w:rFonts w:ascii="Times New Roman"/>
          <w:b w:val="false"/>
          <w:i w:val="false"/>
          <w:color w:val="000000"/>
          <w:sz w:val="28"/>
        </w:rPr>
        <w:t>
      1) эстетика ограничителей: внешний вид и материал ограничительных элементов должны соответствовать утвержденной стилистической зоне (</w:t>
      </w:r>
      <w:r>
        <w:rPr>
          <w:rFonts w:ascii="Times New Roman"/>
          <w:b w:val="false"/>
          <w:i w:val="false"/>
          <w:color w:val="000000"/>
          <w:sz w:val="28"/>
        </w:rPr>
        <w:t>приложение 2</w:t>
      </w:r>
      <w:r>
        <w:rPr>
          <w:rFonts w:ascii="Times New Roman"/>
          <w:b w:val="false"/>
          <w:i w:val="false"/>
          <w:color w:val="000000"/>
          <w:sz w:val="28"/>
        </w:rPr>
        <w:t xml:space="preserve"> к Дизайн-коду).</w:t>
      </w:r>
    </w:p>
    <w:bookmarkEnd w:id="387"/>
    <w:bookmarkStart w:name="z419" w:id="388"/>
    <w:p>
      <w:pPr>
        <w:spacing w:after="0"/>
        <w:ind w:left="0"/>
        <w:jc w:val="both"/>
      </w:pPr>
      <w:r>
        <w:rPr>
          <w:rFonts w:ascii="Times New Roman"/>
          <w:b w:val="false"/>
          <w:i w:val="false"/>
          <w:color w:val="000000"/>
          <w:sz w:val="28"/>
        </w:rPr>
        <w:t>
      Использование кустарно изготовленных бетонных полусфер, старых автомобильных покрышек, обрезков труб и иных подручных материалов недопустимо;</w:t>
      </w:r>
    </w:p>
    <w:bookmarkEnd w:id="388"/>
    <w:bookmarkStart w:name="z420" w:id="389"/>
    <w:p>
      <w:pPr>
        <w:spacing w:after="0"/>
        <w:ind w:left="0"/>
        <w:jc w:val="both"/>
      </w:pPr>
      <w:r>
        <w:rPr>
          <w:rFonts w:ascii="Times New Roman"/>
          <w:b w:val="false"/>
          <w:i w:val="false"/>
          <w:color w:val="000000"/>
          <w:sz w:val="28"/>
        </w:rPr>
        <w:t>
      2) функциональность: ограничители и регулирующие элементы устанавливаются с шагом, физически препятствующим проезду легкового автомобиля (1,2–1,5 м), но обеспечивающим беспрепятственный проезд инвалидных и детских колясок, а также специализированной уборочной (малогабаритной) техники.</w:t>
      </w:r>
    </w:p>
    <w:bookmarkEnd w:id="389"/>
    <w:bookmarkStart w:name="z421" w:id="390"/>
    <w:p>
      <w:pPr>
        <w:spacing w:after="0"/>
        <w:ind w:left="0"/>
        <w:jc w:val="both"/>
      </w:pPr>
      <w:r>
        <w:rPr>
          <w:rFonts w:ascii="Times New Roman"/>
          <w:b w:val="false"/>
          <w:i w:val="false"/>
          <w:color w:val="000000"/>
          <w:sz w:val="28"/>
        </w:rPr>
        <w:t>
      15. Установка защитных конструкций и регулирующих элементов на территории столицы осуществляется в порядке, определенном Правилами организации дорожного движения в городе Астане в части, не урегулированной правилами дорожного движения.</w:t>
      </w:r>
    </w:p>
    <w:bookmarkEnd w:id="390"/>
    <w:bookmarkStart w:name="z422" w:id="391"/>
    <w:p>
      <w:pPr>
        <w:spacing w:after="0"/>
        <w:ind w:left="0"/>
        <w:jc w:val="both"/>
      </w:pPr>
      <w:r>
        <w:rPr>
          <w:rFonts w:ascii="Times New Roman"/>
          <w:b w:val="false"/>
          <w:i w:val="false"/>
          <w:color w:val="000000"/>
          <w:sz w:val="28"/>
        </w:rPr>
        <w:t>
      16. При проектировании и реконструкции УДС и общественных пространств обустройство путей для велосипедов и средств индивидуальной мобильности (самокатов) осуществляется с соблюдением следующих условий:</w:t>
      </w:r>
    </w:p>
    <w:bookmarkEnd w:id="391"/>
    <w:bookmarkStart w:name="z423" w:id="392"/>
    <w:p>
      <w:pPr>
        <w:spacing w:after="0"/>
        <w:ind w:left="0"/>
        <w:jc w:val="both"/>
      </w:pPr>
      <w:r>
        <w:rPr>
          <w:rFonts w:ascii="Times New Roman"/>
          <w:b w:val="false"/>
          <w:i w:val="false"/>
          <w:color w:val="000000"/>
          <w:sz w:val="28"/>
        </w:rPr>
        <w:t>
      1) физическое и визуальное обособление: велосипедные дорожки проектируются как самостоятельный элемент профиля улицы.</w:t>
      </w:r>
    </w:p>
    <w:bookmarkEnd w:id="392"/>
    <w:bookmarkStart w:name="z424" w:id="393"/>
    <w:p>
      <w:pPr>
        <w:spacing w:after="0"/>
        <w:ind w:left="0"/>
        <w:jc w:val="both"/>
      </w:pPr>
      <w:r>
        <w:rPr>
          <w:rFonts w:ascii="Times New Roman"/>
          <w:b w:val="false"/>
          <w:i w:val="false"/>
          <w:color w:val="000000"/>
          <w:sz w:val="28"/>
        </w:rPr>
        <w:t>
      Слияние велодорожки с транзитной пешеходной зоной тротуара без четкого визуального (различный материал и (или) цвет) или физического (буферная зона, газон, перепад высот) разделения не допускается;</w:t>
      </w:r>
    </w:p>
    <w:bookmarkEnd w:id="393"/>
    <w:bookmarkStart w:name="z425" w:id="394"/>
    <w:p>
      <w:pPr>
        <w:spacing w:after="0"/>
        <w:ind w:left="0"/>
        <w:jc w:val="both"/>
      </w:pPr>
      <w:r>
        <w:rPr>
          <w:rFonts w:ascii="Times New Roman"/>
          <w:b w:val="false"/>
          <w:i w:val="false"/>
          <w:color w:val="000000"/>
          <w:sz w:val="28"/>
        </w:rPr>
        <w:t>
      2) требования к покрытию: в целях обеспечения плавности хода и безопасности покрытия велосипедных путей выполняются из гладких материалов: плотного мелкозернистого асфальтобетона, цветного асфальта или с применением специализированных противоскользящих полимерных составов. Использование для велодорожек штучных материалов (брусчатки, плитки с фаской), создающих вибрационную нагрузку, не допускается;</w:t>
      </w:r>
    </w:p>
    <w:bookmarkEnd w:id="394"/>
    <w:bookmarkStart w:name="z426" w:id="395"/>
    <w:p>
      <w:pPr>
        <w:spacing w:after="0"/>
        <w:ind w:left="0"/>
        <w:jc w:val="both"/>
      </w:pPr>
      <w:r>
        <w:rPr>
          <w:rFonts w:ascii="Times New Roman"/>
          <w:b w:val="false"/>
          <w:i w:val="false"/>
          <w:color w:val="000000"/>
          <w:sz w:val="28"/>
        </w:rPr>
        <w:t>
      3) цветовое кодирование: покрытие велосипедной дорожки должно иметь контрастное цветовое решение по отношению к прилегающему пешеходному мощению (приоритетным является использование терракотового или красного цвета) для интуитивного считывания зонирования всеми участниками движения;</w:t>
      </w:r>
    </w:p>
    <w:bookmarkEnd w:id="395"/>
    <w:bookmarkStart w:name="z427" w:id="396"/>
    <w:p>
      <w:pPr>
        <w:spacing w:after="0"/>
        <w:ind w:left="0"/>
        <w:jc w:val="both"/>
      </w:pPr>
      <w:r>
        <w:rPr>
          <w:rFonts w:ascii="Times New Roman"/>
          <w:b w:val="false"/>
          <w:i w:val="false"/>
          <w:color w:val="000000"/>
          <w:sz w:val="28"/>
        </w:rPr>
        <w:t>
      4) габариты велопутей: ширина велосипедной дорожки устанавливается в зависимости от направления: для одностороннего движения – не менее 1,5 м; для двустороннего движения – не менее 2,5 м; на магистральных маршрутах с высокой интенсивностью движения – от 3 до 3,5 м.</w:t>
      </w:r>
    </w:p>
    <w:bookmarkEnd w:id="396"/>
    <w:bookmarkStart w:name="z428" w:id="397"/>
    <w:p>
      <w:pPr>
        <w:spacing w:after="0"/>
        <w:ind w:left="0"/>
        <w:jc w:val="both"/>
      </w:pPr>
      <w:r>
        <w:rPr>
          <w:rFonts w:ascii="Times New Roman"/>
          <w:b w:val="false"/>
          <w:i w:val="false"/>
          <w:color w:val="000000"/>
          <w:sz w:val="28"/>
        </w:rPr>
        <w:t>
      Велопешеходные дорожки (сообщенное движение) обустраиваются шириной не менее 4,5 м с обязательным визуальным зонированием;</w:t>
      </w:r>
    </w:p>
    <w:bookmarkEnd w:id="397"/>
    <w:bookmarkStart w:name="z429" w:id="398"/>
    <w:p>
      <w:pPr>
        <w:spacing w:after="0"/>
        <w:ind w:left="0"/>
        <w:jc w:val="both"/>
      </w:pPr>
      <w:r>
        <w:rPr>
          <w:rFonts w:ascii="Times New Roman"/>
          <w:b w:val="false"/>
          <w:i w:val="false"/>
          <w:color w:val="000000"/>
          <w:sz w:val="28"/>
        </w:rPr>
        <w:t>
      5) бесшовные пересечения: пересечение велосипедных дорожек с проезжей частью, пешеходными переходами и въездами на прилегающие территории обустраивается строго на одном уровне, без использования бортовых камней, создающих препятствие для движения.</w:t>
      </w:r>
    </w:p>
    <w:bookmarkEnd w:id="398"/>
    <w:bookmarkStart w:name="z430" w:id="399"/>
    <w:p>
      <w:pPr>
        <w:spacing w:after="0"/>
        <w:ind w:left="0"/>
        <w:jc w:val="both"/>
      </w:pPr>
      <w:r>
        <w:rPr>
          <w:rFonts w:ascii="Times New Roman"/>
          <w:b w:val="false"/>
          <w:i w:val="false"/>
          <w:color w:val="000000"/>
          <w:sz w:val="28"/>
        </w:rPr>
        <w:t xml:space="preserve">
      17. Типовая велосипедная инфраструктура приведена в </w:t>
      </w:r>
      <w:r>
        <w:rPr>
          <w:rFonts w:ascii="Times New Roman"/>
          <w:b w:val="false"/>
          <w:i w:val="false"/>
          <w:color w:val="000000"/>
          <w:sz w:val="28"/>
        </w:rPr>
        <w:t>приложении 25</w:t>
      </w:r>
      <w:r>
        <w:rPr>
          <w:rFonts w:ascii="Times New Roman"/>
          <w:b w:val="false"/>
          <w:i w:val="false"/>
          <w:color w:val="000000"/>
          <w:sz w:val="28"/>
        </w:rPr>
        <w:t xml:space="preserve"> к Дизайн-коду.</w:t>
      </w:r>
    </w:p>
    <w:bookmarkEnd w:id="399"/>
    <w:bookmarkStart w:name="z431" w:id="400"/>
    <w:p>
      <w:pPr>
        <w:spacing w:after="0"/>
        <w:ind w:left="0"/>
        <w:jc w:val="left"/>
      </w:pPr>
      <w:r>
        <w:rPr>
          <w:rFonts w:ascii="Times New Roman"/>
          <w:b/>
          <w:i w:val="false"/>
          <w:color w:val="000000"/>
        </w:rPr>
        <w:t xml:space="preserve"> Параграф 2. Требования к размещению и внешнему облику малых архитектурных форм</w:t>
      </w:r>
    </w:p>
    <w:bookmarkEnd w:id="400"/>
    <w:bookmarkStart w:name="z432" w:id="401"/>
    <w:p>
      <w:pPr>
        <w:spacing w:after="0"/>
        <w:ind w:left="0"/>
        <w:jc w:val="both"/>
      </w:pPr>
      <w:r>
        <w:rPr>
          <w:rFonts w:ascii="Times New Roman"/>
          <w:b w:val="false"/>
          <w:i w:val="false"/>
          <w:color w:val="000000"/>
          <w:sz w:val="28"/>
        </w:rPr>
        <w:t>
      18. Размещение МАФ (уличной мебели, элементов озеленения и утилитарного оборудования) осуществляется в целях повышения функционального и эстетического качества городской среды. Проектирование и размещение МАФ производятся в строгом соответствии с утвержденным стилистическим зонированием территории (</w:t>
      </w:r>
      <w:r>
        <w:rPr>
          <w:rFonts w:ascii="Times New Roman"/>
          <w:b w:val="false"/>
          <w:i w:val="false"/>
          <w:color w:val="000000"/>
          <w:sz w:val="28"/>
        </w:rPr>
        <w:t>приложение 2</w:t>
      </w:r>
      <w:r>
        <w:rPr>
          <w:rFonts w:ascii="Times New Roman"/>
          <w:b w:val="false"/>
          <w:i w:val="false"/>
          <w:color w:val="000000"/>
          <w:sz w:val="28"/>
        </w:rPr>
        <w:t xml:space="preserve"> к Дизайн-коду).</w:t>
      </w:r>
    </w:p>
    <w:bookmarkEnd w:id="401"/>
    <w:bookmarkStart w:name="z433" w:id="402"/>
    <w:p>
      <w:pPr>
        <w:spacing w:after="0"/>
        <w:ind w:left="0"/>
        <w:jc w:val="both"/>
      </w:pPr>
      <w:r>
        <w:rPr>
          <w:rFonts w:ascii="Times New Roman"/>
          <w:b w:val="false"/>
          <w:i w:val="false"/>
          <w:color w:val="000000"/>
          <w:sz w:val="28"/>
        </w:rPr>
        <w:t>
      19. К основным видам МАФ, регламентируемым Дизайн-кодом, относятся:</w:t>
      </w:r>
    </w:p>
    <w:bookmarkEnd w:id="402"/>
    <w:bookmarkStart w:name="z434" w:id="403"/>
    <w:p>
      <w:pPr>
        <w:spacing w:after="0"/>
        <w:ind w:left="0"/>
        <w:jc w:val="both"/>
      </w:pPr>
      <w:r>
        <w:rPr>
          <w:rFonts w:ascii="Times New Roman"/>
          <w:b w:val="false"/>
          <w:i w:val="false"/>
          <w:color w:val="000000"/>
          <w:sz w:val="28"/>
        </w:rPr>
        <w:t>
      1) уличная мебель (скамьи, лавочки, шезлонги, табуреты);</w:t>
      </w:r>
    </w:p>
    <w:bookmarkEnd w:id="403"/>
    <w:bookmarkStart w:name="z435" w:id="404"/>
    <w:p>
      <w:pPr>
        <w:spacing w:after="0"/>
        <w:ind w:left="0"/>
        <w:jc w:val="both"/>
      </w:pPr>
      <w:r>
        <w:rPr>
          <w:rFonts w:ascii="Times New Roman"/>
          <w:b w:val="false"/>
          <w:i w:val="false"/>
          <w:color w:val="000000"/>
          <w:sz w:val="28"/>
        </w:rPr>
        <w:t>
      2) санитарно-гигиеническое оборудование (урны, контейнеры для раздельного сбора мусора); 3) элементы велоинфраструктуры (велопарковки, станции проката);</w:t>
      </w:r>
    </w:p>
    <w:bookmarkEnd w:id="404"/>
    <w:bookmarkStart w:name="z436" w:id="405"/>
    <w:p>
      <w:pPr>
        <w:spacing w:after="0"/>
        <w:ind w:left="0"/>
        <w:jc w:val="both"/>
      </w:pPr>
      <w:r>
        <w:rPr>
          <w:rFonts w:ascii="Times New Roman"/>
          <w:b w:val="false"/>
          <w:i w:val="false"/>
          <w:color w:val="000000"/>
          <w:sz w:val="28"/>
        </w:rPr>
        <w:t>
      4) элементы защиты и озеленения (вазоны, цветочницы, приствольные решетки деревьев).</w:t>
      </w:r>
    </w:p>
    <w:bookmarkEnd w:id="405"/>
    <w:bookmarkStart w:name="z437" w:id="406"/>
    <w:p>
      <w:pPr>
        <w:spacing w:after="0"/>
        <w:ind w:left="0"/>
        <w:jc w:val="both"/>
      </w:pPr>
      <w:r>
        <w:rPr>
          <w:rFonts w:ascii="Times New Roman"/>
          <w:b w:val="false"/>
          <w:i w:val="false"/>
          <w:color w:val="000000"/>
          <w:sz w:val="28"/>
        </w:rPr>
        <w:t>
      20. Дизайн, габариты и колористические решения МАФ регламентируются Каталогом малых архитектурных форм (</w:t>
      </w:r>
      <w:r>
        <w:rPr>
          <w:rFonts w:ascii="Times New Roman"/>
          <w:b w:val="false"/>
          <w:i w:val="false"/>
          <w:color w:val="000000"/>
          <w:sz w:val="28"/>
        </w:rPr>
        <w:t>приложение 26</w:t>
      </w:r>
      <w:r>
        <w:rPr>
          <w:rFonts w:ascii="Times New Roman"/>
          <w:b w:val="false"/>
          <w:i w:val="false"/>
          <w:color w:val="000000"/>
          <w:sz w:val="28"/>
        </w:rPr>
        <w:t xml:space="preserve"> к Дизайн-коду).</w:t>
      </w:r>
    </w:p>
    <w:bookmarkEnd w:id="406"/>
    <w:bookmarkStart w:name="z438" w:id="407"/>
    <w:p>
      <w:pPr>
        <w:spacing w:after="0"/>
        <w:ind w:left="0"/>
        <w:jc w:val="both"/>
      </w:pPr>
      <w:r>
        <w:rPr>
          <w:rFonts w:ascii="Times New Roman"/>
          <w:b w:val="false"/>
          <w:i w:val="false"/>
          <w:color w:val="000000"/>
          <w:sz w:val="28"/>
        </w:rPr>
        <w:t>
      С учетом резко континентального климата столицы базовым стандартом уличной мебели является комбинирование долговечных материалов (металл с антикоррозийной обработкой и термомодифицированная древесина/композит). Обеспечивается соблюдение следующих требований к стилистическим зонам:</w:t>
      </w:r>
    </w:p>
    <w:bookmarkEnd w:id="407"/>
    <w:bookmarkStart w:name="z439" w:id="408"/>
    <w:p>
      <w:pPr>
        <w:spacing w:after="0"/>
        <w:ind w:left="0"/>
        <w:jc w:val="both"/>
      </w:pPr>
      <w:r>
        <w:rPr>
          <w:rFonts w:ascii="Times New Roman"/>
          <w:b w:val="false"/>
          <w:i w:val="false"/>
          <w:color w:val="000000"/>
          <w:sz w:val="28"/>
        </w:rPr>
        <w:t>
      1) классическая зона: применение МАФ из чугунного или архитектурного литья, кованого металла, натурального камня и массива дерева. Использование полимерных материалов, а также сварных конструкций из профильной трубы на лицевых улицах недопустимо;</w:t>
      </w:r>
    </w:p>
    <w:bookmarkEnd w:id="408"/>
    <w:bookmarkStart w:name="z440" w:id="409"/>
    <w:p>
      <w:pPr>
        <w:spacing w:after="0"/>
        <w:ind w:left="0"/>
        <w:jc w:val="both"/>
      </w:pPr>
      <w:r>
        <w:rPr>
          <w:rFonts w:ascii="Times New Roman"/>
          <w:b w:val="false"/>
          <w:i w:val="false"/>
          <w:color w:val="000000"/>
          <w:sz w:val="28"/>
        </w:rPr>
        <w:t>
      2) современная зона (Modern): применение МАФ лаконичных геометрических форм из нержавеющей, кортеновской (Corten) или оцинкованной стали, архитектурного бетона, термомодифицированной древесины и композитных материалов;</w:t>
      </w:r>
    </w:p>
    <w:bookmarkEnd w:id="409"/>
    <w:bookmarkStart w:name="z441" w:id="410"/>
    <w:p>
      <w:pPr>
        <w:spacing w:after="0"/>
        <w:ind w:left="0"/>
        <w:jc w:val="both"/>
      </w:pPr>
      <w:r>
        <w:rPr>
          <w:rFonts w:ascii="Times New Roman"/>
          <w:b w:val="false"/>
          <w:i w:val="false"/>
          <w:color w:val="000000"/>
          <w:sz w:val="28"/>
        </w:rPr>
        <w:t>
      3) экологическая зона (Eco): применение МАФ преимущественно из натурального дерева, габионов, природного камня и экопластика. Использование открытого окрашенного металла допускается исключительно в качестве скрытого (внутреннего) несущего каркаса.</w:t>
      </w:r>
    </w:p>
    <w:bookmarkEnd w:id="410"/>
    <w:bookmarkStart w:name="z442" w:id="411"/>
    <w:p>
      <w:pPr>
        <w:spacing w:after="0"/>
        <w:ind w:left="0"/>
        <w:jc w:val="both"/>
      </w:pPr>
      <w:r>
        <w:rPr>
          <w:rFonts w:ascii="Times New Roman"/>
          <w:b w:val="false"/>
          <w:i w:val="false"/>
          <w:color w:val="000000"/>
          <w:sz w:val="28"/>
        </w:rPr>
        <w:t>
      21. Размещение МАФ на объектах пешеходной инфраструктуры осуществляется с соблюдением следующих пространственных, эксплуатационных и инклюзивных параметров:</w:t>
      </w:r>
    </w:p>
    <w:bookmarkEnd w:id="411"/>
    <w:bookmarkStart w:name="z443" w:id="412"/>
    <w:p>
      <w:pPr>
        <w:spacing w:after="0"/>
        <w:ind w:left="0"/>
        <w:jc w:val="both"/>
      </w:pPr>
      <w:r>
        <w:rPr>
          <w:rFonts w:ascii="Times New Roman"/>
          <w:b w:val="false"/>
          <w:i w:val="false"/>
          <w:color w:val="000000"/>
          <w:sz w:val="28"/>
        </w:rPr>
        <w:t>
      1) сохранение транзита: МАФ размещаются исключительно в буферных и рекреационных зонах, вне основных пешеходных потоков (с отступом не менее 0,5 м от линии активного движения). Сужение пешеходного транзита до ширины менее 2 м не допускается;</w:t>
      </w:r>
    </w:p>
    <w:bookmarkEnd w:id="412"/>
    <w:bookmarkStart w:name="z444" w:id="413"/>
    <w:p>
      <w:pPr>
        <w:spacing w:after="0"/>
        <w:ind w:left="0"/>
        <w:jc w:val="both"/>
      </w:pPr>
      <w:r>
        <w:rPr>
          <w:rFonts w:ascii="Times New Roman"/>
          <w:b w:val="false"/>
          <w:i w:val="false"/>
          <w:color w:val="000000"/>
          <w:sz w:val="28"/>
        </w:rPr>
        <w:t>
      2) параметры скамей и зон отдыха: уличные скамьи проектируются со следующими эргономическими характеристиками: длина – от 2000 до 3000 мм, высота сидения – 400–450 мм, глубина сидения – не менее 450 мм. В зонах отдыха рядом с местами для сидения в обязательном порядке предусматривается свободное пространство (карман) габаритами не менее 1,5×1,5 мм для размещения кресла-коляски. Поверхность под скамьями подлежит обязательному дренажу для исключения скопления воды;</w:t>
      </w:r>
    </w:p>
    <w:bookmarkEnd w:id="413"/>
    <w:bookmarkStart w:name="z445" w:id="414"/>
    <w:p>
      <w:pPr>
        <w:spacing w:after="0"/>
        <w:ind w:left="0"/>
        <w:jc w:val="both"/>
      </w:pPr>
      <w:r>
        <w:rPr>
          <w:rFonts w:ascii="Times New Roman"/>
          <w:b w:val="false"/>
          <w:i w:val="false"/>
          <w:color w:val="000000"/>
          <w:sz w:val="28"/>
        </w:rPr>
        <w:t>
      3) санитарное оборудование: скамьи подлежат комплексному оснащению урнами (объемом не менее 60 л, высотой 800-900 мм), устойчивыми к опрокидыванию. Шаг размещения урн на пешеходных коммуникациях составляет 40–60 м с обязательной установкой у входных групп, остановок и в зонах отдыха;</w:t>
      </w:r>
    </w:p>
    <w:bookmarkEnd w:id="414"/>
    <w:bookmarkStart w:name="z446" w:id="415"/>
    <w:p>
      <w:pPr>
        <w:spacing w:after="0"/>
        <w:ind w:left="0"/>
        <w:jc w:val="both"/>
      </w:pPr>
      <w:r>
        <w:rPr>
          <w:rFonts w:ascii="Times New Roman"/>
          <w:b w:val="false"/>
          <w:i w:val="false"/>
          <w:color w:val="000000"/>
          <w:sz w:val="28"/>
        </w:rPr>
        <w:t>
      4) элементы велоинфраструктуры: уличные велопарковки должны обеспечивать безопасную фиксацию велосипеда за раму. При их монтаже шаг (расстояние) между парковочными стойками составляет не менее 800 мм, а расстояние от прилегающей стены или препятствия – не менее 600 мм;</w:t>
      </w:r>
    </w:p>
    <w:bookmarkEnd w:id="415"/>
    <w:bookmarkStart w:name="z447" w:id="416"/>
    <w:p>
      <w:pPr>
        <w:spacing w:after="0"/>
        <w:ind w:left="0"/>
        <w:jc w:val="both"/>
      </w:pPr>
      <w:r>
        <w:rPr>
          <w:rFonts w:ascii="Times New Roman"/>
          <w:b w:val="false"/>
          <w:i w:val="false"/>
          <w:color w:val="000000"/>
          <w:sz w:val="28"/>
        </w:rPr>
        <w:t>
      5) безопасность крепления: все элементы МАФ подлежат скрытому анкерному креплению или бетонированию в покрытие (за исключением массивных вазонов, устойчивость которых обеспечивается собственным весом).</w:t>
      </w:r>
    </w:p>
    <w:bookmarkEnd w:id="416"/>
    <w:bookmarkStart w:name="z448" w:id="417"/>
    <w:p>
      <w:pPr>
        <w:spacing w:after="0"/>
        <w:ind w:left="0"/>
        <w:jc w:val="both"/>
      </w:pPr>
      <w:r>
        <w:rPr>
          <w:rFonts w:ascii="Times New Roman"/>
          <w:b w:val="false"/>
          <w:i w:val="false"/>
          <w:color w:val="000000"/>
          <w:sz w:val="28"/>
        </w:rPr>
        <w:t>
      22. В целях сохранения эстетической полноценности и безопасности городской среды недопустимо:</w:t>
      </w:r>
    </w:p>
    <w:bookmarkEnd w:id="417"/>
    <w:bookmarkStart w:name="z449" w:id="418"/>
    <w:p>
      <w:pPr>
        <w:spacing w:after="0"/>
        <w:ind w:left="0"/>
        <w:jc w:val="both"/>
      </w:pPr>
      <w:r>
        <w:rPr>
          <w:rFonts w:ascii="Times New Roman"/>
          <w:b w:val="false"/>
          <w:i w:val="false"/>
          <w:color w:val="000000"/>
          <w:sz w:val="28"/>
        </w:rPr>
        <w:t>
      1) хаотичное размещение МАФ вне утвержденной "линии благоустройства";</w:t>
      </w:r>
    </w:p>
    <w:bookmarkEnd w:id="418"/>
    <w:bookmarkStart w:name="z450" w:id="419"/>
    <w:p>
      <w:pPr>
        <w:spacing w:after="0"/>
        <w:ind w:left="0"/>
        <w:jc w:val="both"/>
      </w:pPr>
      <w:r>
        <w:rPr>
          <w:rFonts w:ascii="Times New Roman"/>
          <w:b w:val="false"/>
          <w:i w:val="false"/>
          <w:color w:val="000000"/>
          <w:sz w:val="28"/>
        </w:rPr>
        <w:t>
      2) использование в качестве МАФ отработанных покрышек от транспортных средств, бытовых пластиковых емкостей, кустарно сваренных арматурных конструкций и иных подручных материалов;</w:t>
      </w:r>
    </w:p>
    <w:bookmarkEnd w:id="419"/>
    <w:bookmarkStart w:name="z451" w:id="420"/>
    <w:p>
      <w:pPr>
        <w:spacing w:after="0"/>
        <w:ind w:left="0"/>
        <w:jc w:val="both"/>
      </w:pPr>
      <w:r>
        <w:rPr>
          <w:rFonts w:ascii="Times New Roman"/>
          <w:b w:val="false"/>
          <w:i w:val="false"/>
          <w:color w:val="000000"/>
          <w:sz w:val="28"/>
        </w:rPr>
        <w:t>
      3) применение для изготовления уличных МАФ хрупких пластмасс и тонкостенного листового металла (менее 2 мм), подверженного легкой механической деформации;</w:t>
      </w:r>
    </w:p>
    <w:bookmarkEnd w:id="420"/>
    <w:bookmarkStart w:name="z452" w:id="421"/>
    <w:p>
      <w:pPr>
        <w:spacing w:after="0"/>
        <w:ind w:left="0"/>
        <w:jc w:val="both"/>
      </w:pPr>
      <w:r>
        <w:rPr>
          <w:rFonts w:ascii="Times New Roman"/>
          <w:b w:val="false"/>
          <w:i w:val="false"/>
          <w:color w:val="000000"/>
          <w:sz w:val="28"/>
        </w:rPr>
        <w:t>
      4) окрашивание МАФ в яркие, флуоресцентные цвета, диссонирующие с базовой цветовой палитрой фасадов и мощения.</w:t>
      </w:r>
    </w:p>
    <w:bookmarkEnd w:id="421"/>
    <w:bookmarkStart w:name="z453" w:id="422"/>
    <w:p>
      <w:pPr>
        <w:spacing w:after="0"/>
        <w:ind w:left="0"/>
        <w:jc w:val="left"/>
      </w:pPr>
      <w:r>
        <w:rPr>
          <w:rFonts w:ascii="Times New Roman"/>
          <w:b/>
          <w:i w:val="false"/>
          <w:color w:val="000000"/>
        </w:rPr>
        <w:t xml:space="preserve"> Параграф 3. Правила формирования гармоничного и стилистически единого облика ограждений (заборов)</w:t>
      </w:r>
    </w:p>
    <w:bookmarkEnd w:id="422"/>
    <w:bookmarkStart w:name="z454" w:id="423"/>
    <w:p>
      <w:pPr>
        <w:spacing w:after="0"/>
        <w:ind w:left="0"/>
        <w:jc w:val="both"/>
      </w:pPr>
      <w:r>
        <w:rPr>
          <w:rFonts w:ascii="Times New Roman"/>
          <w:b w:val="false"/>
          <w:i w:val="false"/>
          <w:color w:val="000000"/>
          <w:sz w:val="28"/>
        </w:rPr>
        <w:t>
      23. Установка ограждений на территории столицы осуществляется с учетом принципа приоритета открытости общественных пространств.</w:t>
      </w:r>
    </w:p>
    <w:bookmarkEnd w:id="423"/>
    <w:bookmarkStart w:name="z455" w:id="424"/>
    <w:p>
      <w:pPr>
        <w:spacing w:after="0"/>
        <w:ind w:left="0"/>
        <w:jc w:val="both"/>
      </w:pPr>
      <w:r>
        <w:rPr>
          <w:rFonts w:ascii="Times New Roman"/>
          <w:b w:val="false"/>
          <w:i w:val="false"/>
          <w:color w:val="000000"/>
          <w:sz w:val="28"/>
        </w:rPr>
        <w:t>
      Применение стационарных ограждений (заборов) допускается исключительно в случаях, когда необходимость их установки продиктована требованиями безопасности, функционального зонирования территории или императивными государственными строительными нормативами.</w:t>
      </w:r>
    </w:p>
    <w:bookmarkEnd w:id="424"/>
    <w:bookmarkStart w:name="z456" w:id="425"/>
    <w:p>
      <w:pPr>
        <w:spacing w:after="0"/>
        <w:ind w:left="0"/>
        <w:jc w:val="both"/>
      </w:pPr>
      <w:r>
        <w:rPr>
          <w:rFonts w:ascii="Times New Roman"/>
          <w:b w:val="false"/>
          <w:i w:val="false"/>
          <w:color w:val="000000"/>
          <w:sz w:val="28"/>
        </w:rPr>
        <w:t>
      24. При проектировании, монтаже и реконструкции стационарных ограждений обеспечивается соблюдение следующих базовых требований:</w:t>
      </w:r>
    </w:p>
    <w:bookmarkEnd w:id="425"/>
    <w:bookmarkStart w:name="z457" w:id="426"/>
    <w:p>
      <w:pPr>
        <w:spacing w:after="0"/>
        <w:ind w:left="0"/>
        <w:jc w:val="both"/>
      </w:pPr>
      <w:r>
        <w:rPr>
          <w:rFonts w:ascii="Times New Roman"/>
          <w:b w:val="false"/>
          <w:i w:val="false"/>
          <w:color w:val="000000"/>
          <w:sz w:val="28"/>
        </w:rPr>
        <w:t>
      1) установка глухих (непрозрачных) ограждений вдоль магистральных улиц не допускается. Коэффициент визуальной проницаемости (свободного обзора) полотна ограждения составляет не менее 50% от общей площади конструкции.</w:t>
      </w:r>
    </w:p>
    <w:bookmarkEnd w:id="426"/>
    <w:bookmarkStart w:name="z458" w:id="427"/>
    <w:p>
      <w:pPr>
        <w:spacing w:after="0"/>
        <w:ind w:left="0"/>
        <w:jc w:val="both"/>
      </w:pPr>
      <w:r>
        <w:rPr>
          <w:rFonts w:ascii="Times New Roman"/>
          <w:b w:val="false"/>
          <w:i w:val="false"/>
          <w:color w:val="000000"/>
          <w:sz w:val="28"/>
        </w:rPr>
        <w:t>
      Данное требование не распространяется на территории индивидуального жилищного строительства, а также на стратегические объекты, и объекты, к которым в соответствии с требованиями антитеррористической защищенности предъявляются иные требования;</w:t>
      </w:r>
    </w:p>
    <w:bookmarkEnd w:id="427"/>
    <w:bookmarkStart w:name="z459" w:id="428"/>
    <w:p>
      <w:pPr>
        <w:spacing w:after="0"/>
        <w:ind w:left="0"/>
        <w:jc w:val="both"/>
      </w:pPr>
      <w:r>
        <w:rPr>
          <w:rFonts w:ascii="Times New Roman"/>
          <w:b w:val="false"/>
          <w:i w:val="false"/>
          <w:color w:val="000000"/>
          <w:sz w:val="28"/>
        </w:rPr>
        <w:t>
      2) использование для устройства ограждений на лицевых улицах профилированного металлического листа (профнастила), сотового поликарбоната, сплошных железобетонных панелей, шифера, сетки-рабицы (за исключением специализированных спортивных площадок) и бывших в употреблении строительных материалов недопустимо;</w:t>
      </w:r>
    </w:p>
    <w:bookmarkEnd w:id="428"/>
    <w:bookmarkStart w:name="z460" w:id="429"/>
    <w:p>
      <w:pPr>
        <w:spacing w:after="0"/>
        <w:ind w:left="0"/>
        <w:jc w:val="both"/>
      </w:pPr>
      <w:r>
        <w:rPr>
          <w:rFonts w:ascii="Times New Roman"/>
          <w:b w:val="false"/>
          <w:i w:val="false"/>
          <w:color w:val="000000"/>
          <w:sz w:val="28"/>
        </w:rPr>
        <w:t>
      3) металлические элементы ограждений подлежат окрашиванию в нейтральные, ахроматические цвета (черный, антрацит, темно-серый) устойчивыми антикоррозийными составами.</w:t>
      </w:r>
    </w:p>
    <w:bookmarkEnd w:id="429"/>
    <w:bookmarkStart w:name="z461" w:id="430"/>
    <w:p>
      <w:pPr>
        <w:spacing w:after="0"/>
        <w:ind w:left="0"/>
        <w:jc w:val="both"/>
      </w:pPr>
      <w:r>
        <w:rPr>
          <w:rFonts w:ascii="Times New Roman"/>
          <w:b w:val="false"/>
          <w:i w:val="false"/>
          <w:color w:val="000000"/>
          <w:sz w:val="28"/>
        </w:rPr>
        <w:t>
      Окрашивание секционных ограждений в яркие многоцветные комбинации не допускается (за исключением ограждений на территории дошкольных и школьных образовательных учреждений, игровых площадок, по согласованию с администратором Дизайн-кода).</w:t>
      </w:r>
    </w:p>
    <w:bookmarkEnd w:id="430"/>
    <w:bookmarkStart w:name="z462" w:id="431"/>
    <w:p>
      <w:pPr>
        <w:spacing w:after="0"/>
        <w:ind w:left="0"/>
        <w:jc w:val="both"/>
      </w:pPr>
      <w:r>
        <w:rPr>
          <w:rFonts w:ascii="Times New Roman"/>
          <w:b w:val="false"/>
          <w:i w:val="false"/>
          <w:color w:val="000000"/>
          <w:sz w:val="28"/>
        </w:rPr>
        <w:t>
      25. В зонах рекреации, набережных, а также для визуального зонирования газонов и цветников допускается установка низких (декоративных) ограждений высотой не более 1,2 м. Установка ограждений вдоль водных объектов (каналов, рек, водоемов) и на участках с резким перепадом рельефа обуславливается обеспечением безопасности.</w:t>
      </w:r>
    </w:p>
    <w:bookmarkEnd w:id="431"/>
    <w:bookmarkStart w:name="z463" w:id="432"/>
    <w:p>
      <w:pPr>
        <w:spacing w:after="0"/>
        <w:ind w:left="0"/>
        <w:jc w:val="both"/>
      </w:pPr>
      <w:r>
        <w:rPr>
          <w:rFonts w:ascii="Times New Roman"/>
          <w:b w:val="false"/>
          <w:i w:val="false"/>
          <w:color w:val="000000"/>
          <w:sz w:val="28"/>
        </w:rPr>
        <w:t>
      Декоративные ограждения должны иметь визуальную проницаемость не менее 80% и выполняться из долговечных материалов (металлическое литье, нержавеющая сталь, дерево) без использования острых (травмоопасных) наверший.</w:t>
      </w:r>
    </w:p>
    <w:bookmarkEnd w:id="432"/>
    <w:bookmarkStart w:name="z464" w:id="433"/>
    <w:p>
      <w:pPr>
        <w:spacing w:after="0"/>
        <w:ind w:left="0"/>
        <w:jc w:val="both"/>
      </w:pPr>
      <w:r>
        <w:rPr>
          <w:rFonts w:ascii="Times New Roman"/>
          <w:b w:val="false"/>
          <w:i w:val="false"/>
          <w:color w:val="000000"/>
          <w:sz w:val="28"/>
        </w:rPr>
        <w:t>
      26. На территориях рекреационного назначения, в скверах, бульварах, а также в пределах стилистической зоны "Эко" (Eco) приоритетным является использование плотных рядовых посадок кустарников ("живых изгородей") взамен металлических конструкций.</w:t>
      </w:r>
    </w:p>
    <w:bookmarkEnd w:id="433"/>
    <w:bookmarkStart w:name="z465" w:id="434"/>
    <w:p>
      <w:pPr>
        <w:spacing w:after="0"/>
        <w:ind w:left="0"/>
        <w:jc w:val="both"/>
      </w:pPr>
      <w:r>
        <w:rPr>
          <w:rFonts w:ascii="Times New Roman"/>
          <w:b w:val="false"/>
          <w:i w:val="false"/>
          <w:color w:val="000000"/>
          <w:sz w:val="28"/>
        </w:rPr>
        <w:t>
      При нормативной необходимости создания непреодолимой физической преграды допускается интеграция (комбинирование) скрытого металлического каркаса или сетки внутрь массива "живой изгороди".</w:t>
      </w:r>
    </w:p>
    <w:bookmarkEnd w:id="434"/>
    <w:bookmarkStart w:name="z466" w:id="435"/>
    <w:p>
      <w:pPr>
        <w:spacing w:after="0"/>
        <w:ind w:left="0"/>
        <w:jc w:val="both"/>
      </w:pPr>
      <w:r>
        <w:rPr>
          <w:rFonts w:ascii="Times New Roman"/>
          <w:b w:val="false"/>
          <w:i w:val="false"/>
          <w:color w:val="000000"/>
          <w:sz w:val="28"/>
        </w:rPr>
        <w:t>
      27. Установка направляющих пешеходных ограждений перильного типа вдоль проезжей части осуществляется исключительно в зонах пешеходных переходов и на участках УДС, где это предусмотрено для целей обеспечения безопасности дорожного движения.</w:t>
      </w:r>
    </w:p>
    <w:bookmarkEnd w:id="435"/>
    <w:bookmarkStart w:name="z467" w:id="436"/>
    <w:p>
      <w:pPr>
        <w:spacing w:after="0"/>
        <w:ind w:left="0"/>
        <w:jc w:val="both"/>
      </w:pPr>
      <w:r>
        <w:rPr>
          <w:rFonts w:ascii="Times New Roman"/>
          <w:b w:val="false"/>
          <w:i w:val="false"/>
          <w:color w:val="000000"/>
          <w:sz w:val="28"/>
        </w:rPr>
        <w:t>
      Использование ограждений перильного типа вдоль газонов в качестве декоративного элемента благоустройства (в целях защиты от вытаптывания) не допускается. Защита озелененных территорий обеспечивается методами геопластики, высадкой кустарников или установкой ограничительных элементов.</w:t>
      </w:r>
    </w:p>
    <w:bookmarkEnd w:id="436"/>
    <w:bookmarkStart w:name="z468" w:id="437"/>
    <w:p>
      <w:pPr>
        <w:spacing w:after="0"/>
        <w:ind w:left="0"/>
        <w:jc w:val="both"/>
      </w:pPr>
      <w:r>
        <w:rPr>
          <w:rFonts w:ascii="Times New Roman"/>
          <w:b w:val="false"/>
          <w:i w:val="false"/>
          <w:color w:val="000000"/>
          <w:sz w:val="28"/>
        </w:rPr>
        <w:t>
      28. Размещение наружной (визуальной) рекламы и информационных конструкций на ограждениях осуществляется в строгом соответствии с главой 4 Дизайн-кода. В целях сохранения архитектурного облика столицы, монтаж (натяжка) мягких баннерных панно, сеток и пленочных аппликаций на капитальные ограждения, выполненные из лицевого кирпича, натурального камня, архитектурного бетона, а также на прозрачные металлические (кованые) решетки, недопустимо.</w:t>
      </w:r>
    </w:p>
    <w:bookmarkEnd w:id="437"/>
    <w:bookmarkStart w:name="z469" w:id="438"/>
    <w:p>
      <w:pPr>
        <w:spacing w:after="0"/>
        <w:ind w:left="0"/>
        <w:jc w:val="both"/>
      </w:pPr>
      <w:r>
        <w:rPr>
          <w:rFonts w:ascii="Times New Roman"/>
          <w:b w:val="false"/>
          <w:i w:val="false"/>
          <w:color w:val="000000"/>
          <w:sz w:val="28"/>
        </w:rPr>
        <w:t>
      29. Ограждения строительных площадок и зон производства ремонтных работ должны соответствовать единому стандарту безопасности и эстетики. Размещение информации и оформление на временных ограждениях осуществляется в следующем обязательном порядке:</w:t>
      </w:r>
    </w:p>
    <w:bookmarkEnd w:id="438"/>
    <w:bookmarkStart w:name="z470" w:id="439"/>
    <w:p>
      <w:pPr>
        <w:spacing w:after="0"/>
        <w:ind w:left="0"/>
        <w:jc w:val="both"/>
      </w:pPr>
      <w:r>
        <w:rPr>
          <w:rFonts w:ascii="Times New Roman"/>
          <w:b w:val="false"/>
          <w:i w:val="false"/>
          <w:color w:val="000000"/>
          <w:sz w:val="28"/>
        </w:rPr>
        <w:t xml:space="preserve">
      1) на ограждении, в доступной для обозрения зоне, размещается информационный щит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приказом Министра промышленности и строительства Республики Казахстан от 29 мая 2026 года № 265 (зарегистрирован в Министерстве юстиции Республики Казахстан за № 38830);</w:t>
      </w:r>
    </w:p>
    <w:bookmarkEnd w:id="439"/>
    <w:bookmarkStart w:name="z471" w:id="440"/>
    <w:p>
      <w:pPr>
        <w:spacing w:after="0"/>
        <w:ind w:left="0"/>
        <w:jc w:val="both"/>
      </w:pPr>
      <w:r>
        <w:rPr>
          <w:rFonts w:ascii="Times New Roman"/>
          <w:b w:val="false"/>
          <w:i w:val="false"/>
          <w:color w:val="000000"/>
          <w:sz w:val="28"/>
        </w:rPr>
        <w:t>
      2) с учетом высоких ветровых нагрузок, использование мягких баннерных тканей для оформления строительных ограждений не допускается.</w:t>
      </w:r>
    </w:p>
    <w:bookmarkEnd w:id="440"/>
    <w:bookmarkStart w:name="z472" w:id="441"/>
    <w:p>
      <w:pPr>
        <w:spacing w:after="0"/>
        <w:ind w:left="0"/>
        <w:jc w:val="both"/>
      </w:pPr>
      <w:r>
        <w:rPr>
          <w:rFonts w:ascii="Times New Roman"/>
          <w:b w:val="false"/>
          <w:i w:val="false"/>
          <w:color w:val="000000"/>
          <w:sz w:val="28"/>
        </w:rPr>
        <w:t>
      Внешняя сторона ограждения, выходящая на магистральные улицы, подлежит сплошному оформлению жесткими модульными панелями (алюминиевый композит, жесткий ПВХ) с нанесением изображения методом прямой УФ-печати или сплошной накатки пленки;</w:t>
      </w:r>
    </w:p>
    <w:bookmarkEnd w:id="441"/>
    <w:bookmarkStart w:name="z473" w:id="442"/>
    <w:p>
      <w:pPr>
        <w:spacing w:after="0"/>
        <w:ind w:left="0"/>
        <w:jc w:val="both"/>
      </w:pPr>
      <w:r>
        <w:rPr>
          <w:rFonts w:ascii="Times New Roman"/>
          <w:b w:val="false"/>
          <w:i w:val="false"/>
          <w:color w:val="000000"/>
          <w:sz w:val="28"/>
        </w:rPr>
        <w:t>
      3) на безопасных участках строительного ограждения вдоль пешеходных тротуаров могут быть интегрированы прозрачные смотровые модули (окна из монолитного поликарбоната или акрила) для обеспечения визуальной проницаемости;</w:t>
      </w:r>
    </w:p>
    <w:bookmarkEnd w:id="442"/>
    <w:bookmarkStart w:name="z474" w:id="443"/>
    <w:p>
      <w:pPr>
        <w:spacing w:after="0"/>
        <w:ind w:left="0"/>
        <w:jc w:val="both"/>
      </w:pPr>
      <w:r>
        <w:rPr>
          <w:rFonts w:ascii="Times New Roman"/>
          <w:b w:val="false"/>
          <w:i w:val="false"/>
          <w:color w:val="000000"/>
          <w:sz w:val="28"/>
        </w:rPr>
        <w:t>
      4) в случае отсутствия на панелях ограждения наружной (визуальной) рекламы, внешняя сторона подлежит оформлению графическими паттернами, подчеркивающими столичную или национальную идентичность, либо визуальной социальной рекламой.</w:t>
      </w:r>
    </w:p>
    <w:bookmarkEnd w:id="443"/>
    <w:bookmarkStart w:name="z475" w:id="444"/>
    <w:p>
      <w:pPr>
        <w:spacing w:after="0"/>
        <w:ind w:left="0"/>
        <w:jc w:val="both"/>
      </w:pPr>
      <w:r>
        <w:rPr>
          <w:rFonts w:ascii="Times New Roman"/>
          <w:b w:val="false"/>
          <w:i w:val="false"/>
          <w:color w:val="000000"/>
          <w:sz w:val="28"/>
        </w:rPr>
        <w:t>
      Тематика, стандарты оформления и исходные графические файлы (макеты) разрабатываются и предоставляются застройщикам (собственникам) администратором Дизайн-кода на открытой и безвозмездной основе.</w:t>
      </w:r>
    </w:p>
    <w:bookmarkEnd w:id="444"/>
    <w:bookmarkStart w:name="z476" w:id="445"/>
    <w:p>
      <w:pPr>
        <w:spacing w:after="0"/>
        <w:ind w:left="0"/>
        <w:jc w:val="both"/>
      </w:pPr>
      <w:r>
        <w:rPr>
          <w:rFonts w:ascii="Times New Roman"/>
          <w:b w:val="false"/>
          <w:i w:val="false"/>
          <w:color w:val="000000"/>
          <w:sz w:val="28"/>
        </w:rPr>
        <w:t>
      30. Требования к внешнему облику объектов незавершенного строительства. В случае приостановки строительно-монтажных работ и перевода объекта в статус незавершенного строительства (консервации), застройщик (собственник) обеспечивает эстетичную интеграцию объекта в городскую среду.</w:t>
      </w:r>
    </w:p>
    <w:bookmarkEnd w:id="445"/>
    <w:bookmarkStart w:name="z477" w:id="446"/>
    <w:p>
      <w:pPr>
        <w:spacing w:after="0"/>
        <w:ind w:left="0"/>
        <w:jc w:val="both"/>
      </w:pPr>
      <w:r>
        <w:rPr>
          <w:rFonts w:ascii="Times New Roman"/>
          <w:b w:val="false"/>
          <w:i w:val="false"/>
          <w:color w:val="000000"/>
          <w:sz w:val="28"/>
        </w:rPr>
        <w:t>
      Для этих целей устанавливаются следующие требования:</w:t>
      </w:r>
    </w:p>
    <w:bookmarkEnd w:id="446"/>
    <w:bookmarkStart w:name="z478" w:id="447"/>
    <w:p>
      <w:pPr>
        <w:spacing w:after="0"/>
        <w:ind w:left="0"/>
        <w:jc w:val="both"/>
      </w:pPr>
      <w:r>
        <w:rPr>
          <w:rFonts w:ascii="Times New Roman"/>
          <w:b w:val="false"/>
          <w:i w:val="false"/>
          <w:color w:val="000000"/>
          <w:sz w:val="28"/>
        </w:rPr>
        <w:t>
      1) фальш-фасады и защитные сетки: строительные леса и (или) фасадная часть недостроенного здания подлежат обязательному укрытию плотной защитно-декоративной сеткой. Для объектов, расположенных вдоль магистральных и улиц общегородского значения, обязательно применение сетки с нанесенным на нее полномасштабным изображением фасада будущего или строящегося здания (фальш-фасада);</w:t>
      </w:r>
    </w:p>
    <w:bookmarkEnd w:id="447"/>
    <w:bookmarkStart w:name="z479" w:id="448"/>
    <w:p>
      <w:pPr>
        <w:spacing w:after="0"/>
        <w:ind w:left="0"/>
        <w:jc w:val="both"/>
      </w:pPr>
      <w:r>
        <w:rPr>
          <w:rFonts w:ascii="Times New Roman"/>
          <w:b w:val="false"/>
          <w:i w:val="false"/>
          <w:color w:val="000000"/>
          <w:sz w:val="28"/>
        </w:rPr>
        <w:t>
      2) перекрытие доступа: все оконные, дверные и технологические проемы первых этажей объекта незавершенного строительства должны быть закрыты (зашиты) жесткими листовыми материалами в цвет фасада или защитной сетки для предотвращения несанкционированного доступа посторонних лиц и формирования аккуратного внешнего вида;</w:t>
      </w:r>
    </w:p>
    <w:bookmarkEnd w:id="448"/>
    <w:bookmarkStart w:name="z480" w:id="449"/>
    <w:p>
      <w:pPr>
        <w:spacing w:after="0"/>
        <w:ind w:left="0"/>
        <w:jc w:val="both"/>
      </w:pPr>
      <w:r>
        <w:rPr>
          <w:rFonts w:ascii="Times New Roman"/>
          <w:b w:val="false"/>
          <w:i w:val="false"/>
          <w:color w:val="000000"/>
          <w:sz w:val="28"/>
        </w:rPr>
        <w:t>
      3) демонтаж оборудования: неиспользуемое навесное строительное оборудование, строительный мусор и бытовки, находящиеся за пределами установленного ограждения или просматриваемые с улицы, подлежат демонтажу или вывозу.</w:t>
      </w:r>
    </w:p>
    <w:bookmarkEnd w:id="449"/>
    <w:bookmarkStart w:name="z481" w:id="450"/>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Гражданского кодекса Республики Казахстан, бремя содержания имущества и обеспечение надлежащего технического и эстетического состояния ограждений (в том числе временных строительных ограждений и защитных сеток) возлагается на их собственников (балансодержателей). В целях сохранения визуального комфорта и безопасности городской среды не допускается эксплуатация ограждений, имеющих:</w:t>
      </w:r>
    </w:p>
    <w:bookmarkEnd w:id="450"/>
    <w:bookmarkStart w:name="z482" w:id="451"/>
    <w:p>
      <w:pPr>
        <w:spacing w:after="0"/>
        <w:ind w:left="0"/>
        <w:jc w:val="both"/>
      </w:pPr>
      <w:r>
        <w:rPr>
          <w:rFonts w:ascii="Times New Roman"/>
          <w:b w:val="false"/>
          <w:i w:val="false"/>
          <w:color w:val="000000"/>
          <w:sz w:val="28"/>
        </w:rPr>
        <w:t>
      1) выраженные механические повреждения (деформация полотна, крены опорных столбов более чем на 5 градусов от вертикальной оси);</w:t>
      </w:r>
    </w:p>
    <w:bookmarkEnd w:id="451"/>
    <w:bookmarkStart w:name="z483" w:id="452"/>
    <w:p>
      <w:pPr>
        <w:spacing w:after="0"/>
        <w:ind w:left="0"/>
        <w:jc w:val="both"/>
      </w:pPr>
      <w:r>
        <w:rPr>
          <w:rFonts w:ascii="Times New Roman"/>
          <w:b w:val="false"/>
          <w:i w:val="false"/>
          <w:color w:val="000000"/>
          <w:sz w:val="28"/>
        </w:rPr>
        <w:t>
      2) повреждения лакокрасочного покрытия и наличие следов коррозии (ржавчины), занимающих более 10% от площади секции;</w:t>
      </w:r>
    </w:p>
    <w:bookmarkEnd w:id="452"/>
    <w:bookmarkStart w:name="z484" w:id="453"/>
    <w:p>
      <w:pPr>
        <w:spacing w:after="0"/>
        <w:ind w:left="0"/>
        <w:jc w:val="both"/>
      </w:pPr>
      <w:r>
        <w:rPr>
          <w:rFonts w:ascii="Times New Roman"/>
          <w:b w:val="false"/>
          <w:i w:val="false"/>
          <w:color w:val="000000"/>
          <w:sz w:val="28"/>
        </w:rPr>
        <w:t>
      3) несанкционированные надписи (вандализм, граффити) и незаконно размещенные печатные материалы (объявления, листовки), а также порывы и провисания защитно-декоративных сеток на объектах незавершенного строительства.</w:t>
      </w:r>
    </w:p>
    <w:bookmarkEnd w:id="453"/>
    <w:bookmarkStart w:name="z485" w:id="454"/>
    <w:p>
      <w:pPr>
        <w:spacing w:after="0"/>
        <w:ind w:left="0"/>
        <w:jc w:val="both"/>
      </w:pPr>
      <w:r>
        <w:rPr>
          <w:rFonts w:ascii="Times New Roman"/>
          <w:b w:val="false"/>
          <w:i w:val="false"/>
          <w:color w:val="000000"/>
          <w:sz w:val="28"/>
        </w:rPr>
        <w:t>
      32. Типологические характеристики, предельная высота, архитектурные решения и узлы крепления различных видов ограждений и защитных фасадных сеток регламентируются Каталогом ограждающих конструкций (</w:t>
      </w:r>
      <w:r>
        <w:rPr>
          <w:rFonts w:ascii="Times New Roman"/>
          <w:b w:val="false"/>
          <w:i w:val="false"/>
          <w:color w:val="000000"/>
          <w:sz w:val="28"/>
        </w:rPr>
        <w:t>приложение 27</w:t>
      </w:r>
      <w:r>
        <w:rPr>
          <w:rFonts w:ascii="Times New Roman"/>
          <w:b w:val="false"/>
          <w:i w:val="false"/>
          <w:color w:val="000000"/>
          <w:sz w:val="28"/>
        </w:rPr>
        <w:t xml:space="preserve"> к Дизайн-коду).</w:t>
      </w:r>
    </w:p>
    <w:bookmarkEnd w:id="454"/>
    <w:bookmarkStart w:name="z486" w:id="455"/>
    <w:p>
      <w:pPr>
        <w:spacing w:after="0"/>
        <w:ind w:left="0"/>
        <w:jc w:val="left"/>
      </w:pPr>
      <w:r>
        <w:rPr>
          <w:rFonts w:ascii="Times New Roman"/>
          <w:b/>
          <w:i w:val="false"/>
          <w:color w:val="000000"/>
        </w:rPr>
        <w:t xml:space="preserve"> Параграф 4. Требования к размещению и внешнему облику нестационарных объектов, нестационарных торговых объектов, используемых для торговой деятельности и (или) общественного питания</w:t>
      </w:r>
    </w:p>
    <w:bookmarkEnd w:id="455"/>
    <w:bookmarkStart w:name="z487" w:id="456"/>
    <w:p>
      <w:pPr>
        <w:spacing w:after="0"/>
        <w:ind w:left="0"/>
        <w:jc w:val="both"/>
      </w:pPr>
      <w:r>
        <w:rPr>
          <w:rFonts w:ascii="Times New Roman"/>
          <w:b w:val="false"/>
          <w:i w:val="false"/>
          <w:color w:val="000000"/>
          <w:sz w:val="28"/>
        </w:rPr>
        <w:t>
      33. Настоящий параграф устанавливает архитектурные требования к внешнему облику, габаритам и правилам интеграции в городскую среду нестационарных объектов (далее – НО), нестационарных торговых объектов, используемых для торговой деятельности и (или) общественного питания (далее – НТО), в том числе летних площадок (террас).</w:t>
      </w:r>
    </w:p>
    <w:bookmarkEnd w:id="456"/>
    <w:bookmarkStart w:name="z488" w:id="457"/>
    <w:p>
      <w:pPr>
        <w:spacing w:after="0"/>
        <w:ind w:left="0"/>
        <w:jc w:val="both"/>
      </w:pPr>
      <w:r>
        <w:rPr>
          <w:rFonts w:ascii="Times New Roman"/>
          <w:b w:val="false"/>
          <w:i w:val="false"/>
          <w:color w:val="000000"/>
          <w:sz w:val="28"/>
        </w:rPr>
        <w:t xml:space="preserve">
      Размещение указанных объектов на территории столицы осуществляется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законодательством Республики Казахстан о жилищных отношениях и торговой деятельности, с соблюдением противопожарных, санитарно-эпидемиологических требований и с учетом требований Дизайн-кода.</w:t>
      </w:r>
    </w:p>
    <w:bookmarkEnd w:id="457"/>
    <w:bookmarkStart w:name="z489" w:id="458"/>
    <w:p>
      <w:pPr>
        <w:spacing w:after="0"/>
        <w:ind w:left="0"/>
        <w:jc w:val="both"/>
      </w:pPr>
      <w:r>
        <w:rPr>
          <w:rFonts w:ascii="Times New Roman"/>
          <w:b w:val="false"/>
          <w:i w:val="false"/>
          <w:color w:val="000000"/>
          <w:sz w:val="28"/>
        </w:rPr>
        <w:t>
      34. В зависимости от формата и функционального назначения на территории столицы применяются следующие классы объектов:</w:t>
      </w:r>
    </w:p>
    <w:bookmarkEnd w:id="458"/>
    <w:bookmarkStart w:name="z490" w:id="459"/>
    <w:p>
      <w:pPr>
        <w:spacing w:after="0"/>
        <w:ind w:left="0"/>
        <w:jc w:val="both"/>
      </w:pPr>
      <w:r>
        <w:rPr>
          <w:rFonts w:ascii="Times New Roman"/>
          <w:b w:val="false"/>
          <w:i w:val="false"/>
          <w:color w:val="000000"/>
          <w:sz w:val="28"/>
        </w:rPr>
        <w:t>
      1) нестационарные объекты (НО) неторгового назначения:</w:t>
      </w:r>
    </w:p>
    <w:bookmarkEnd w:id="459"/>
    <w:bookmarkStart w:name="z491" w:id="460"/>
    <w:p>
      <w:pPr>
        <w:spacing w:after="0"/>
        <w:ind w:left="0"/>
        <w:jc w:val="both"/>
      </w:pPr>
      <w:r>
        <w:rPr>
          <w:rFonts w:ascii="Times New Roman"/>
          <w:b w:val="false"/>
          <w:i w:val="false"/>
          <w:color w:val="000000"/>
          <w:sz w:val="28"/>
        </w:rPr>
        <w:t>
      санитарно-бытовые модули (общественные туалеты): некапитальные модульные сооружения для санитарно-гигиенического обслуживания населения;</w:t>
      </w:r>
    </w:p>
    <w:bookmarkEnd w:id="460"/>
    <w:bookmarkStart w:name="z492" w:id="461"/>
    <w:p>
      <w:pPr>
        <w:spacing w:after="0"/>
        <w:ind w:left="0"/>
        <w:jc w:val="both"/>
      </w:pPr>
      <w:r>
        <w:rPr>
          <w:rFonts w:ascii="Times New Roman"/>
          <w:b w:val="false"/>
          <w:i w:val="false"/>
          <w:color w:val="000000"/>
          <w:sz w:val="28"/>
        </w:rPr>
        <w:t>
      посты охраны и диспетчерские: модульные сооружения для размещения службы безопасности, парковщиков или обслуживающего персонала;</w:t>
      </w:r>
    </w:p>
    <w:bookmarkEnd w:id="461"/>
    <w:bookmarkStart w:name="z493" w:id="462"/>
    <w:p>
      <w:pPr>
        <w:spacing w:after="0"/>
        <w:ind w:left="0"/>
        <w:jc w:val="both"/>
      </w:pPr>
      <w:r>
        <w:rPr>
          <w:rFonts w:ascii="Times New Roman"/>
          <w:b w:val="false"/>
          <w:i w:val="false"/>
          <w:color w:val="000000"/>
          <w:sz w:val="28"/>
        </w:rPr>
        <w:t>
      автоматизированные терминалы: нестационарные объекты для оказания справочных услуг, приема платежей, почтоматы и вендинговые аппараты.</w:t>
      </w:r>
    </w:p>
    <w:bookmarkEnd w:id="462"/>
    <w:bookmarkStart w:name="z494" w:id="463"/>
    <w:p>
      <w:pPr>
        <w:spacing w:after="0"/>
        <w:ind w:left="0"/>
        <w:jc w:val="both"/>
      </w:pPr>
      <w:r>
        <w:rPr>
          <w:rFonts w:ascii="Times New Roman"/>
          <w:b w:val="false"/>
          <w:i w:val="false"/>
          <w:color w:val="000000"/>
          <w:sz w:val="28"/>
        </w:rPr>
        <w:t>
      2) нестационарные торговые объекты (НТО):</w:t>
      </w:r>
    </w:p>
    <w:bookmarkEnd w:id="463"/>
    <w:bookmarkStart w:name="z495" w:id="464"/>
    <w:p>
      <w:pPr>
        <w:spacing w:after="0"/>
        <w:ind w:left="0"/>
        <w:jc w:val="both"/>
      </w:pPr>
      <w:r>
        <w:rPr>
          <w:rFonts w:ascii="Times New Roman"/>
          <w:b w:val="false"/>
          <w:i w:val="false"/>
          <w:color w:val="000000"/>
          <w:sz w:val="28"/>
        </w:rPr>
        <w:t>
      автолавка (фудтрак): специализированное автотранспортное средство (мобильный объект), оснащенное торговым оборудованием;</w:t>
      </w:r>
    </w:p>
    <w:bookmarkEnd w:id="464"/>
    <w:bookmarkStart w:name="z496" w:id="465"/>
    <w:p>
      <w:pPr>
        <w:spacing w:after="0"/>
        <w:ind w:left="0"/>
        <w:jc w:val="both"/>
      </w:pPr>
      <w:r>
        <w:rPr>
          <w:rFonts w:ascii="Times New Roman"/>
          <w:b w:val="false"/>
          <w:i w:val="false"/>
          <w:color w:val="000000"/>
          <w:sz w:val="28"/>
        </w:rPr>
        <w:t>
      киоск: некапитальное переносное сооружение закрытого типа без торгового зала, рассчитанное на одно рабочее место продавца;</w:t>
      </w:r>
    </w:p>
    <w:bookmarkEnd w:id="465"/>
    <w:bookmarkStart w:name="z497" w:id="466"/>
    <w:p>
      <w:pPr>
        <w:spacing w:after="0"/>
        <w:ind w:left="0"/>
        <w:jc w:val="both"/>
      </w:pPr>
      <w:r>
        <w:rPr>
          <w:rFonts w:ascii="Times New Roman"/>
          <w:b w:val="false"/>
          <w:i w:val="false"/>
          <w:color w:val="000000"/>
          <w:sz w:val="28"/>
        </w:rPr>
        <w:t>
      торговый павильон (палатка): легковозводимое строение из сборно-разборных конструкций, имеющее торговую зону или зону обслуживания посетителей.</w:t>
      </w:r>
    </w:p>
    <w:bookmarkEnd w:id="466"/>
    <w:bookmarkStart w:name="z498" w:id="467"/>
    <w:p>
      <w:pPr>
        <w:spacing w:after="0"/>
        <w:ind w:left="0"/>
        <w:jc w:val="both"/>
      </w:pPr>
      <w:r>
        <w:rPr>
          <w:rFonts w:ascii="Times New Roman"/>
          <w:b w:val="false"/>
          <w:i w:val="false"/>
          <w:color w:val="000000"/>
          <w:sz w:val="28"/>
        </w:rPr>
        <w:t>
      35. Для исключения визуального шума установка типовых строительных бытовок и пластиковых санитарных кабин (синего, зеленого и иных ярких цветов) на землях общего пользования не допускается.</w:t>
      </w:r>
    </w:p>
    <w:bookmarkEnd w:id="467"/>
    <w:bookmarkStart w:name="z499" w:id="468"/>
    <w:p>
      <w:pPr>
        <w:spacing w:after="0"/>
        <w:ind w:left="0"/>
        <w:jc w:val="both"/>
      </w:pPr>
      <w:r>
        <w:rPr>
          <w:rFonts w:ascii="Times New Roman"/>
          <w:b w:val="false"/>
          <w:i w:val="false"/>
          <w:color w:val="000000"/>
          <w:sz w:val="28"/>
        </w:rPr>
        <w:t>
      Санитарно-бытовые модули и посты охраны должны иметь скрытый металлический каркас и глухую облицовку фасадов из долговечных материалов (HPL-панели, термомодифицированная древесина, композитные кассеты) в ахроматической цветовой гамме (RAL 7021, RAL 9011) в строгом соответствии с архитектурным стилем прилегающей территории.</w:t>
      </w:r>
    </w:p>
    <w:bookmarkEnd w:id="468"/>
    <w:bookmarkStart w:name="z500" w:id="469"/>
    <w:p>
      <w:pPr>
        <w:spacing w:after="0"/>
        <w:ind w:left="0"/>
        <w:jc w:val="both"/>
      </w:pPr>
      <w:r>
        <w:rPr>
          <w:rFonts w:ascii="Times New Roman"/>
          <w:b w:val="false"/>
          <w:i w:val="false"/>
          <w:color w:val="000000"/>
          <w:sz w:val="28"/>
        </w:rPr>
        <w:t>
      Санитарные модули в обязательном порядке оборудуются пандусами для доступа маломобильных групп населения.</w:t>
      </w:r>
    </w:p>
    <w:bookmarkEnd w:id="469"/>
    <w:bookmarkStart w:name="z501" w:id="470"/>
    <w:p>
      <w:pPr>
        <w:spacing w:after="0"/>
        <w:ind w:left="0"/>
        <w:jc w:val="both"/>
      </w:pPr>
      <w:r>
        <w:rPr>
          <w:rFonts w:ascii="Times New Roman"/>
          <w:b w:val="false"/>
          <w:i w:val="false"/>
          <w:color w:val="000000"/>
          <w:sz w:val="28"/>
        </w:rPr>
        <w:t xml:space="preserve">
      36. Проектирование и размещение остановочных павильонов осуществляется в соответствии с типовыми решениям согласно </w:t>
      </w:r>
      <w:r>
        <w:rPr>
          <w:rFonts w:ascii="Times New Roman"/>
          <w:b w:val="false"/>
          <w:i w:val="false"/>
          <w:color w:val="000000"/>
          <w:sz w:val="28"/>
        </w:rPr>
        <w:t>приложению 28</w:t>
      </w:r>
      <w:r>
        <w:rPr>
          <w:rFonts w:ascii="Times New Roman"/>
          <w:b w:val="false"/>
          <w:i w:val="false"/>
          <w:color w:val="000000"/>
          <w:sz w:val="28"/>
        </w:rPr>
        <w:t xml:space="preserve"> к Дизайн-коду, с обязательной защитой от ветровых нагрузок и осадков и соблюдением следующих параметров:</w:t>
      </w:r>
    </w:p>
    <w:bookmarkEnd w:id="470"/>
    <w:bookmarkStart w:name="z502" w:id="471"/>
    <w:p>
      <w:pPr>
        <w:spacing w:after="0"/>
        <w:ind w:left="0"/>
        <w:jc w:val="both"/>
      </w:pPr>
      <w:r>
        <w:rPr>
          <w:rFonts w:ascii="Times New Roman"/>
          <w:b w:val="false"/>
          <w:i w:val="false"/>
          <w:color w:val="000000"/>
          <w:sz w:val="28"/>
        </w:rPr>
        <w:t>
      1) высота павильона не должна превышать 3,5 м, глубина павильона не менее 2,5 м. Посадка и высадка пассажиров обеспечивается на одном уровне с тротуаром, без перепадов высот.</w:t>
      </w:r>
    </w:p>
    <w:bookmarkEnd w:id="471"/>
    <w:bookmarkStart w:name="z503" w:id="472"/>
    <w:p>
      <w:pPr>
        <w:spacing w:after="0"/>
        <w:ind w:left="0"/>
        <w:jc w:val="both"/>
      </w:pPr>
      <w:r>
        <w:rPr>
          <w:rFonts w:ascii="Times New Roman"/>
          <w:b w:val="false"/>
          <w:i w:val="false"/>
          <w:color w:val="000000"/>
          <w:sz w:val="28"/>
        </w:rPr>
        <w:t>
      Ширина входной группы – не менее 0,9 м. Нормативное расстояние (шаг) между остановочными пунктами устанавливается в пределах 300–500 м;</w:t>
      </w:r>
    </w:p>
    <w:bookmarkEnd w:id="472"/>
    <w:bookmarkStart w:name="z504" w:id="473"/>
    <w:p>
      <w:pPr>
        <w:spacing w:after="0"/>
        <w:ind w:left="0"/>
        <w:jc w:val="both"/>
      </w:pPr>
      <w:r>
        <w:rPr>
          <w:rFonts w:ascii="Times New Roman"/>
          <w:b w:val="false"/>
          <w:i w:val="false"/>
          <w:color w:val="000000"/>
          <w:sz w:val="28"/>
        </w:rPr>
        <w:t>
      2) в павильонах длиной от 10 до 16 м допускается интеграция коммерческой функции при условии визуального и физического разделения на открытую, закрытую (ожидание) и торговую (не более 4 м, для расширенных версий – не более 6 м) зоны;</w:t>
      </w:r>
    </w:p>
    <w:bookmarkEnd w:id="473"/>
    <w:bookmarkStart w:name="z505" w:id="474"/>
    <w:p>
      <w:pPr>
        <w:spacing w:after="0"/>
        <w:ind w:left="0"/>
        <w:jc w:val="both"/>
      </w:pPr>
      <w:r>
        <w:rPr>
          <w:rFonts w:ascii="Times New Roman"/>
          <w:b w:val="false"/>
          <w:i w:val="false"/>
          <w:color w:val="000000"/>
          <w:sz w:val="28"/>
        </w:rPr>
        <w:t>
      3) размещение остановочных павильонов с торговыми помещениями в радиусе 200 м от торгово-развлекательных центров, рынков и крупных капитальных торговых объектов не допускается.</w:t>
      </w:r>
    </w:p>
    <w:bookmarkEnd w:id="474"/>
    <w:bookmarkStart w:name="z506" w:id="475"/>
    <w:p>
      <w:pPr>
        <w:spacing w:after="0"/>
        <w:ind w:left="0"/>
        <w:jc w:val="both"/>
      </w:pPr>
      <w:r>
        <w:rPr>
          <w:rFonts w:ascii="Times New Roman"/>
          <w:b w:val="false"/>
          <w:i w:val="false"/>
          <w:color w:val="000000"/>
          <w:sz w:val="28"/>
        </w:rPr>
        <w:t xml:space="preserve">
      37. Размещение павильонов осуществляется исключительно вдоль утвержденной линии благоустройства в соответствии с типовыми решениями согласно </w:t>
      </w:r>
      <w:r>
        <w:rPr>
          <w:rFonts w:ascii="Times New Roman"/>
          <w:b w:val="false"/>
          <w:i w:val="false"/>
          <w:color w:val="000000"/>
          <w:sz w:val="28"/>
        </w:rPr>
        <w:t>приложению 29</w:t>
      </w:r>
      <w:r>
        <w:rPr>
          <w:rFonts w:ascii="Times New Roman"/>
          <w:b w:val="false"/>
          <w:i w:val="false"/>
          <w:color w:val="000000"/>
          <w:sz w:val="28"/>
        </w:rPr>
        <w:t xml:space="preserve"> к Дизайн-коду.</w:t>
      </w:r>
    </w:p>
    <w:bookmarkEnd w:id="475"/>
    <w:bookmarkStart w:name="z507" w:id="476"/>
    <w:p>
      <w:pPr>
        <w:spacing w:after="0"/>
        <w:ind w:left="0"/>
        <w:jc w:val="both"/>
      </w:pPr>
      <w:r>
        <w:rPr>
          <w:rFonts w:ascii="Times New Roman"/>
          <w:b w:val="false"/>
          <w:i w:val="false"/>
          <w:color w:val="000000"/>
          <w:sz w:val="28"/>
        </w:rPr>
        <w:t>
      Использование для облицовки фасадов НТО сэндвич-панелей без декоративной отделки, сайдинга и сотового поликарбоната не допускается. На территории столицы утверждаются 4 базовых архетипа павильонов:</w:t>
      </w:r>
    </w:p>
    <w:bookmarkEnd w:id="476"/>
    <w:bookmarkStart w:name="z508" w:id="477"/>
    <w:p>
      <w:pPr>
        <w:spacing w:after="0"/>
        <w:ind w:left="0"/>
        <w:jc w:val="both"/>
      </w:pPr>
      <w:r>
        <w:rPr>
          <w:rFonts w:ascii="Times New Roman"/>
          <w:b w:val="false"/>
          <w:i w:val="false"/>
          <w:color w:val="000000"/>
          <w:sz w:val="28"/>
        </w:rPr>
        <w:t>
      1) павильон "Классика" (габариты 4×3×3,3 м): выполняется на металлическом каркасе с утеплением, базовый цвет фасада – RAL 7021 (Black Grey). Фасадное остекление интегрируется в алюминиевый профиль цвета RAL 9011 (Graphite Black).</w:t>
      </w:r>
    </w:p>
    <w:bookmarkEnd w:id="477"/>
    <w:bookmarkStart w:name="z509" w:id="478"/>
    <w:p>
      <w:pPr>
        <w:spacing w:after="0"/>
        <w:ind w:left="0"/>
        <w:jc w:val="both"/>
      </w:pPr>
      <w:r>
        <w:rPr>
          <w:rFonts w:ascii="Times New Roman"/>
          <w:b w:val="false"/>
          <w:i w:val="false"/>
          <w:color w:val="000000"/>
          <w:sz w:val="28"/>
        </w:rPr>
        <w:t>
      Обязательно наличие организованного водостока и фасадных ламелей (жалюзи) для скрытого размещения кондиционеров;</w:t>
      </w:r>
    </w:p>
    <w:bookmarkEnd w:id="478"/>
    <w:bookmarkStart w:name="z510" w:id="479"/>
    <w:p>
      <w:pPr>
        <w:spacing w:after="0"/>
        <w:ind w:left="0"/>
        <w:jc w:val="both"/>
      </w:pPr>
      <w:r>
        <w:rPr>
          <w:rFonts w:ascii="Times New Roman"/>
          <w:b w:val="false"/>
          <w:i w:val="false"/>
          <w:color w:val="000000"/>
          <w:sz w:val="28"/>
        </w:rPr>
        <w:t>
      2) павильон "Эко" (габариты 3×2,5 м и 6×6 м): лицевые фасады подлежат облицовке стабилизированной древесиной (лиственницей) пепельного оттенка. Профиль витражного остекления – RAL 9011;</w:t>
      </w:r>
    </w:p>
    <w:bookmarkEnd w:id="479"/>
    <w:bookmarkStart w:name="z511" w:id="480"/>
    <w:p>
      <w:pPr>
        <w:spacing w:after="0"/>
        <w:ind w:left="0"/>
        <w:jc w:val="both"/>
      </w:pPr>
      <w:r>
        <w:rPr>
          <w:rFonts w:ascii="Times New Roman"/>
          <w:b w:val="false"/>
          <w:i w:val="false"/>
          <w:color w:val="000000"/>
          <w:sz w:val="28"/>
        </w:rPr>
        <w:t>
      3) павильон "Овощной": выполняется с применением износостойких архитектурных панелей (HPL) с текстурой под натуральное дерево (цветовая кодировка 0125 Natural Oak). Карнизная часть выполняется в цвете RAL 7021. Алюминиевый стеклянный витраж опускается до основания фасада;</w:t>
      </w:r>
    </w:p>
    <w:bookmarkEnd w:id="480"/>
    <w:bookmarkStart w:name="z512" w:id="481"/>
    <w:p>
      <w:pPr>
        <w:spacing w:after="0"/>
        <w:ind w:left="0"/>
        <w:jc w:val="both"/>
      </w:pPr>
      <w:r>
        <w:rPr>
          <w:rFonts w:ascii="Times New Roman"/>
          <w:b w:val="false"/>
          <w:i w:val="false"/>
          <w:color w:val="000000"/>
          <w:sz w:val="28"/>
        </w:rPr>
        <w:t>
      4) павильон "Универсальный" (кафе, фаст-фуд, цветы): выполняется с применением HPL-панелей цвета RAL 7021 (карниз и фасад). Витражный профиль – RAL 7021.</w:t>
      </w:r>
    </w:p>
    <w:bookmarkEnd w:id="481"/>
    <w:bookmarkStart w:name="z513" w:id="482"/>
    <w:p>
      <w:pPr>
        <w:spacing w:after="0"/>
        <w:ind w:left="0"/>
        <w:jc w:val="both"/>
      </w:pPr>
      <w:r>
        <w:rPr>
          <w:rFonts w:ascii="Times New Roman"/>
          <w:b w:val="false"/>
          <w:i w:val="false"/>
          <w:color w:val="000000"/>
          <w:sz w:val="28"/>
        </w:rPr>
        <w:t>
      38. Для павильонов устанавливаются следующие требования: максимальная высота шрифта вывесок – 20 см, а также обязательное наличие элементов озеленения (кашпо).</w:t>
      </w:r>
    </w:p>
    <w:bookmarkEnd w:id="482"/>
    <w:bookmarkStart w:name="z514" w:id="483"/>
    <w:p>
      <w:pPr>
        <w:spacing w:after="0"/>
        <w:ind w:left="0"/>
        <w:jc w:val="both"/>
      </w:pPr>
      <w:r>
        <w:rPr>
          <w:rFonts w:ascii="Times New Roman"/>
          <w:b w:val="false"/>
          <w:i w:val="false"/>
          <w:color w:val="000000"/>
          <w:sz w:val="28"/>
        </w:rPr>
        <w:t>
      39. Уличные (летние) площадки проектируются как гармоничное архитектурное продолжение фасадов зданий и позитивное дополнение к уличной среде.</w:t>
      </w:r>
    </w:p>
    <w:bookmarkEnd w:id="483"/>
    <w:bookmarkStart w:name="z515" w:id="484"/>
    <w:p>
      <w:pPr>
        <w:spacing w:after="0"/>
        <w:ind w:left="0"/>
        <w:jc w:val="both"/>
      </w:pPr>
      <w:r>
        <w:rPr>
          <w:rFonts w:ascii="Times New Roman"/>
          <w:b w:val="false"/>
          <w:i w:val="false"/>
          <w:color w:val="000000"/>
          <w:sz w:val="28"/>
        </w:rPr>
        <w:t>
      Обустройство летних площадок допускается при соблюдении следующих условий:</w:t>
      </w:r>
    </w:p>
    <w:bookmarkEnd w:id="484"/>
    <w:bookmarkStart w:name="z516" w:id="485"/>
    <w:p>
      <w:pPr>
        <w:spacing w:after="0"/>
        <w:ind w:left="0"/>
        <w:jc w:val="both"/>
      </w:pPr>
      <w:r>
        <w:rPr>
          <w:rFonts w:ascii="Times New Roman"/>
          <w:b w:val="false"/>
          <w:i w:val="false"/>
          <w:color w:val="000000"/>
          <w:sz w:val="28"/>
        </w:rPr>
        <w:t>
      1) размещение уличных площадок допускается в качестве дополнительного (вспомогательного) использования к основному, стационарному объекту общественного питания (ресторану, кафе).</w:t>
      </w:r>
    </w:p>
    <w:bookmarkEnd w:id="485"/>
    <w:bookmarkStart w:name="z517" w:id="486"/>
    <w:p>
      <w:pPr>
        <w:spacing w:after="0"/>
        <w:ind w:left="0"/>
        <w:jc w:val="both"/>
      </w:pPr>
      <w:r>
        <w:rPr>
          <w:rFonts w:ascii="Times New Roman"/>
          <w:b w:val="false"/>
          <w:i w:val="false"/>
          <w:color w:val="000000"/>
          <w:sz w:val="28"/>
        </w:rPr>
        <w:t>
      Функционирование летней площадки как самостоятельного (обособленного) предприятия не допускается;</w:t>
      </w:r>
    </w:p>
    <w:bookmarkEnd w:id="486"/>
    <w:bookmarkStart w:name="z518" w:id="487"/>
    <w:p>
      <w:pPr>
        <w:spacing w:after="0"/>
        <w:ind w:left="0"/>
        <w:jc w:val="both"/>
      </w:pPr>
      <w:r>
        <w:rPr>
          <w:rFonts w:ascii="Times New Roman"/>
          <w:b w:val="false"/>
          <w:i w:val="false"/>
          <w:color w:val="000000"/>
          <w:sz w:val="28"/>
        </w:rPr>
        <w:t>
      2) размещение летней террасы допускается при наличии прямого выхода (доступа) из основного заведения.</w:t>
      </w:r>
    </w:p>
    <w:bookmarkEnd w:id="487"/>
    <w:bookmarkStart w:name="z519" w:id="488"/>
    <w:p>
      <w:pPr>
        <w:spacing w:after="0"/>
        <w:ind w:left="0"/>
        <w:jc w:val="both"/>
      </w:pPr>
      <w:r>
        <w:rPr>
          <w:rFonts w:ascii="Times New Roman"/>
          <w:b w:val="false"/>
          <w:i w:val="false"/>
          <w:color w:val="000000"/>
          <w:sz w:val="28"/>
        </w:rPr>
        <w:t>
      Пересечение маршрута обслуживания посетителей (движение персонала с подносами) с проезжей частью, транзитными пешеходными потоками или велосипедными дорожками не допускается;</w:t>
      </w:r>
    </w:p>
    <w:bookmarkEnd w:id="488"/>
    <w:bookmarkStart w:name="z520" w:id="489"/>
    <w:p>
      <w:pPr>
        <w:spacing w:after="0"/>
        <w:ind w:left="0"/>
        <w:jc w:val="both"/>
      </w:pPr>
      <w:r>
        <w:rPr>
          <w:rFonts w:ascii="Times New Roman"/>
          <w:b w:val="false"/>
          <w:i w:val="false"/>
          <w:color w:val="000000"/>
          <w:sz w:val="28"/>
        </w:rPr>
        <w:t>
      3) летние площадки предназначаются исключительно для приема пищи посетителями и состоят из посадочных мест (столов и стульев).</w:t>
      </w:r>
    </w:p>
    <w:bookmarkEnd w:id="489"/>
    <w:bookmarkStart w:name="z521" w:id="490"/>
    <w:p>
      <w:pPr>
        <w:spacing w:after="0"/>
        <w:ind w:left="0"/>
        <w:jc w:val="both"/>
      </w:pPr>
      <w:r>
        <w:rPr>
          <w:rFonts w:ascii="Times New Roman"/>
          <w:b w:val="false"/>
          <w:i w:val="false"/>
          <w:color w:val="000000"/>
          <w:sz w:val="28"/>
        </w:rPr>
        <w:t>
      Использование площади террасы для складирования тары, размещения крупногабаритного оборудования, установки диванов и кресел, препятствующих быстрой трансформации площадки, не допускается;</w:t>
      </w:r>
    </w:p>
    <w:bookmarkEnd w:id="490"/>
    <w:bookmarkStart w:name="z522" w:id="491"/>
    <w:p>
      <w:pPr>
        <w:spacing w:after="0"/>
        <w:ind w:left="0"/>
        <w:jc w:val="both"/>
      </w:pPr>
      <w:r>
        <w:rPr>
          <w:rFonts w:ascii="Times New Roman"/>
          <w:b w:val="false"/>
          <w:i w:val="false"/>
          <w:color w:val="000000"/>
          <w:sz w:val="28"/>
        </w:rPr>
        <w:t>
      4) собственник (арендатор) летней площадки обеспечивает беспрепятственный доступ коммунальных служб к подземной инженерной инфраструктуре (люкам, колодцам), находящейся в границах террасы, по первому их требованию;</w:t>
      </w:r>
    </w:p>
    <w:bookmarkEnd w:id="491"/>
    <w:bookmarkStart w:name="z523" w:id="492"/>
    <w:p>
      <w:pPr>
        <w:spacing w:after="0"/>
        <w:ind w:left="0"/>
        <w:jc w:val="both"/>
      </w:pPr>
      <w:r>
        <w:rPr>
          <w:rFonts w:ascii="Times New Roman"/>
          <w:b w:val="false"/>
          <w:i w:val="false"/>
          <w:color w:val="000000"/>
          <w:sz w:val="28"/>
        </w:rPr>
        <w:t>
      5) наружная часть террасы (навесы, ограждения, настил) должна соответствовать архитектурному облику и колористическому паспорту фасада здания (сооружения), к которому она примыкает, корпоративные (брендовые) цвета заведения подлежат адаптации к архитектурному облику;</w:t>
      </w:r>
    </w:p>
    <w:bookmarkEnd w:id="492"/>
    <w:bookmarkStart w:name="z524" w:id="493"/>
    <w:p>
      <w:pPr>
        <w:spacing w:after="0"/>
        <w:ind w:left="0"/>
        <w:jc w:val="both"/>
      </w:pPr>
      <w:r>
        <w:rPr>
          <w:rFonts w:ascii="Times New Roman"/>
          <w:b w:val="false"/>
          <w:i w:val="false"/>
          <w:color w:val="000000"/>
          <w:sz w:val="28"/>
        </w:rPr>
        <w:t>
      6) температура и оттенок освещения террасы должны соответствовать основному освещению фасада здания. При холодном архитектурном освещении фасада применяется холодное освещение террасы. Для объектов в классическом стиле приоритетным является теплое, монохромное освещение;</w:t>
      </w:r>
    </w:p>
    <w:bookmarkEnd w:id="493"/>
    <w:bookmarkStart w:name="z525" w:id="494"/>
    <w:p>
      <w:pPr>
        <w:spacing w:after="0"/>
        <w:ind w:left="0"/>
        <w:jc w:val="both"/>
      </w:pPr>
      <w:r>
        <w:rPr>
          <w:rFonts w:ascii="Times New Roman"/>
          <w:b w:val="false"/>
          <w:i w:val="false"/>
          <w:color w:val="000000"/>
          <w:sz w:val="28"/>
        </w:rPr>
        <w:t>
      7) при расположении летней площадки в непосредственной близости к парковочным карманам или проезжей части, в целях обеспечения физической безопасности посетителей, подлежат установке ограничивающие элементы с заметным цветовым кодированием;</w:t>
      </w:r>
    </w:p>
    <w:bookmarkEnd w:id="494"/>
    <w:bookmarkStart w:name="z526" w:id="495"/>
    <w:p>
      <w:pPr>
        <w:spacing w:after="0"/>
        <w:ind w:left="0"/>
        <w:jc w:val="both"/>
      </w:pPr>
      <w:r>
        <w:rPr>
          <w:rFonts w:ascii="Times New Roman"/>
          <w:b w:val="false"/>
          <w:i w:val="false"/>
          <w:color w:val="000000"/>
          <w:sz w:val="28"/>
        </w:rPr>
        <w:t>
      8) на территориях, находящихся в частной собственности, допускается круглогодичное функционирование летних площадок.</w:t>
      </w:r>
    </w:p>
    <w:bookmarkEnd w:id="495"/>
    <w:bookmarkStart w:name="z527" w:id="496"/>
    <w:p>
      <w:pPr>
        <w:spacing w:after="0"/>
        <w:ind w:left="0"/>
        <w:jc w:val="both"/>
      </w:pPr>
      <w:r>
        <w:rPr>
          <w:rFonts w:ascii="Times New Roman"/>
          <w:b w:val="false"/>
          <w:i w:val="false"/>
          <w:color w:val="000000"/>
          <w:sz w:val="28"/>
        </w:rPr>
        <w:t xml:space="preserve">
      В целях обеспечения безопасности и комфорта допускается обустройство стационарных (постоянных) заборов, приподнятых внутренних двориков, а также отапливаемых площадок (при условии разработки и утверждения проекта реконструкции в порядке, установленном Строительным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96"/>
    <w:bookmarkStart w:name="z528" w:id="497"/>
    <w:p>
      <w:pPr>
        <w:spacing w:after="0"/>
        <w:ind w:left="0"/>
        <w:jc w:val="both"/>
      </w:pPr>
      <w:r>
        <w:rPr>
          <w:rFonts w:ascii="Times New Roman"/>
          <w:b w:val="false"/>
          <w:i w:val="false"/>
          <w:color w:val="000000"/>
          <w:sz w:val="28"/>
        </w:rPr>
        <w:t>
      9) на землях общего пользования (городских тротуарах) уличные площадки носят сезонный характер. Период их размещения устанавливается с апреля по октябрь.</w:t>
      </w:r>
    </w:p>
    <w:bookmarkEnd w:id="497"/>
    <w:bookmarkStart w:name="z529" w:id="498"/>
    <w:p>
      <w:pPr>
        <w:spacing w:after="0"/>
        <w:ind w:left="0"/>
        <w:jc w:val="both"/>
      </w:pPr>
      <w:r>
        <w:rPr>
          <w:rFonts w:ascii="Times New Roman"/>
          <w:b w:val="false"/>
          <w:i w:val="false"/>
          <w:color w:val="000000"/>
          <w:sz w:val="28"/>
        </w:rPr>
        <w:t>
      В ноябре вся мебель, настилы, ограждения и элементы благоустройства террасы подлежат полному удалению с восстановлением исходного покрытия тротуара. Устройство заглубленных фундаментов, а также крепление элементов террасы к тротуарному мощению (анкерами, бетонированием) не допускается;</w:t>
      </w:r>
    </w:p>
    <w:bookmarkEnd w:id="498"/>
    <w:bookmarkStart w:name="z530" w:id="499"/>
    <w:p>
      <w:pPr>
        <w:spacing w:after="0"/>
        <w:ind w:left="0"/>
        <w:jc w:val="both"/>
      </w:pPr>
      <w:r>
        <w:rPr>
          <w:rFonts w:ascii="Times New Roman"/>
          <w:b w:val="false"/>
          <w:i w:val="false"/>
          <w:color w:val="000000"/>
          <w:sz w:val="28"/>
        </w:rPr>
        <w:t>
      10) при размещении террасы на тротуаре обеспечивается непрерывная свободная пешеходная зона (чистый транзит) шириной не менее 1,8 м. В данную ширину не должны попадать никакие препятствия, включая парковочные счетчики, опоры освещения, приствольные решетки деревьев и дорожные знаки;</w:t>
      </w:r>
    </w:p>
    <w:bookmarkEnd w:id="499"/>
    <w:bookmarkStart w:name="z531" w:id="500"/>
    <w:p>
      <w:pPr>
        <w:spacing w:after="0"/>
        <w:ind w:left="0"/>
        <w:jc w:val="both"/>
      </w:pPr>
      <w:r>
        <w:rPr>
          <w:rFonts w:ascii="Times New Roman"/>
          <w:b w:val="false"/>
          <w:i w:val="false"/>
          <w:color w:val="000000"/>
          <w:sz w:val="28"/>
        </w:rPr>
        <w:t>
      11) не допускается выступание (нависание) зонтов, маркиз и других видов навесов летней террасы за границы отведенной площадки в зону свободного пешеходного транзита;</w:t>
      </w:r>
    </w:p>
    <w:bookmarkEnd w:id="500"/>
    <w:bookmarkStart w:name="z532" w:id="501"/>
    <w:p>
      <w:pPr>
        <w:spacing w:after="0"/>
        <w:ind w:left="0"/>
        <w:jc w:val="both"/>
      </w:pPr>
      <w:r>
        <w:rPr>
          <w:rFonts w:ascii="Times New Roman"/>
          <w:b w:val="false"/>
          <w:i w:val="false"/>
          <w:color w:val="000000"/>
          <w:sz w:val="28"/>
        </w:rPr>
        <w:t>
      12) размещение столов и стульев непосредственно над грунтовыми поверхностями или газонами не допускается. В таких случаях обеспечивается устройство легкого технологического настила с высотой основания стоек настила, не превышающей 2 см;</w:t>
      </w:r>
    </w:p>
    <w:bookmarkEnd w:id="501"/>
    <w:bookmarkStart w:name="z533" w:id="502"/>
    <w:p>
      <w:pPr>
        <w:spacing w:after="0"/>
        <w:ind w:left="0"/>
        <w:jc w:val="both"/>
      </w:pPr>
      <w:r>
        <w:rPr>
          <w:rFonts w:ascii="Times New Roman"/>
          <w:b w:val="false"/>
          <w:i w:val="false"/>
          <w:color w:val="000000"/>
          <w:sz w:val="28"/>
        </w:rPr>
        <w:t>
      13) в местах общественного пешеходного движения использование стационарных заборов не допускается.</w:t>
      </w:r>
    </w:p>
    <w:bookmarkEnd w:id="502"/>
    <w:bookmarkStart w:name="z534" w:id="503"/>
    <w:p>
      <w:pPr>
        <w:spacing w:after="0"/>
        <w:ind w:left="0"/>
        <w:jc w:val="both"/>
      </w:pPr>
      <w:r>
        <w:rPr>
          <w:rFonts w:ascii="Times New Roman"/>
          <w:b w:val="false"/>
          <w:i w:val="false"/>
          <w:color w:val="000000"/>
          <w:sz w:val="28"/>
        </w:rPr>
        <w:t>
      В качестве барьеров применяются исключительно передвижные, легко убираемые элементы (декоративные горшки и вазоны с озеленением);</w:t>
      </w:r>
    </w:p>
    <w:bookmarkEnd w:id="503"/>
    <w:bookmarkStart w:name="z535" w:id="504"/>
    <w:p>
      <w:pPr>
        <w:spacing w:after="0"/>
        <w:ind w:left="0"/>
        <w:jc w:val="both"/>
      </w:pPr>
      <w:r>
        <w:rPr>
          <w:rFonts w:ascii="Times New Roman"/>
          <w:b w:val="false"/>
          <w:i w:val="false"/>
          <w:color w:val="000000"/>
          <w:sz w:val="28"/>
        </w:rPr>
        <w:t>
      14) максимальная высота непостоянных барьеров (ограждений) – 90 см от уровня пола террасы;</w:t>
      </w:r>
    </w:p>
    <w:bookmarkEnd w:id="504"/>
    <w:bookmarkStart w:name="z536" w:id="505"/>
    <w:p>
      <w:pPr>
        <w:spacing w:after="0"/>
        <w:ind w:left="0"/>
        <w:jc w:val="both"/>
      </w:pPr>
      <w:r>
        <w:rPr>
          <w:rFonts w:ascii="Times New Roman"/>
          <w:b w:val="false"/>
          <w:i w:val="false"/>
          <w:color w:val="000000"/>
          <w:sz w:val="28"/>
        </w:rPr>
        <w:t>
      15) для защиты посетителей от ветровых нагрузок допускается применение ветрозащитных экранов из закаленного стекла или прочного акрила (в том числе экранов по периметру), плотных тентов, навесов из устойчивых материалов, стабильных консольных зонтов, а также живых изгородей;</w:t>
      </w:r>
    </w:p>
    <w:bookmarkEnd w:id="505"/>
    <w:bookmarkStart w:name="z537" w:id="506"/>
    <w:p>
      <w:pPr>
        <w:spacing w:after="0"/>
        <w:ind w:left="0"/>
        <w:jc w:val="both"/>
      </w:pPr>
      <w:r>
        <w:rPr>
          <w:rFonts w:ascii="Times New Roman"/>
          <w:b w:val="false"/>
          <w:i w:val="false"/>
          <w:color w:val="000000"/>
          <w:sz w:val="28"/>
        </w:rPr>
        <w:t>
      16) в зонах с подтвержденным дефицитом ширины тротуара, при условии технической возможности, допускается обустройство сезонных парклетов – временных платформ, размещаемых в габаритах парковочных карманов УДС;</w:t>
      </w:r>
    </w:p>
    <w:bookmarkEnd w:id="506"/>
    <w:bookmarkStart w:name="z538" w:id="507"/>
    <w:p>
      <w:pPr>
        <w:spacing w:after="0"/>
        <w:ind w:left="0"/>
        <w:jc w:val="both"/>
      </w:pPr>
      <w:r>
        <w:rPr>
          <w:rFonts w:ascii="Times New Roman"/>
          <w:b w:val="false"/>
          <w:i w:val="false"/>
          <w:color w:val="000000"/>
          <w:sz w:val="28"/>
        </w:rPr>
        <w:t>
      17) ширина парклета составляет от 1000 до 2200 мм, длина одного модуля – от 2400 до 3000 мм, максимальная высота ограждающих элементов платформы – 650 мм;</w:t>
      </w:r>
    </w:p>
    <w:bookmarkEnd w:id="507"/>
    <w:bookmarkStart w:name="z539" w:id="508"/>
    <w:p>
      <w:pPr>
        <w:spacing w:after="0"/>
        <w:ind w:left="0"/>
        <w:jc w:val="both"/>
      </w:pPr>
      <w:r>
        <w:rPr>
          <w:rFonts w:ascii="Times New Roman"/>
          <w:b w:val="false"/>
          <w:i w:val="false"/>
          <w:color w:val="000000"/>
          <w:sz w:val="28"/>
        </w:rPr>
        <w:t>
      18) парклеты выполняются на основе металлического несущего каркаса с применением деревянного настила и обязательной интеграцией элементов озеленения (кашпо, вазонов).</w:t>
      </w:r>
    </w:p>
    <w:bookmarkEnd w:id="508"/>
    <w:bookmarkStart w:name="z540" w:id="509"/>
    <w:p>
      <w:pPr>
        <w:spacing w:after="0"/>
        <w:ind w:left="0"/>
        <w:jc w:val="both"/>
      </w:pPr>
      <w:r>
        <w:rPr>
          <w:rFonts w:ascii="Times New Roman"/>
          <w:b w:val="false"/>
          <w:i w:val="false"/>
          <w:color w:val="000000"/>
          <w:sz w:val="28"/>
        </w:rPr>
        <w:t>
      40. Детальные планировочные схемы нестационарных объектов, визуализации четырех типов торговых павильонов (с указанием кодировки материалов и цвета), примеры допустимого и недопустимого оформления летних кафе, а также параметры парклетов и велопарковок регламентируются Каталогом нестационарных объектов (</w:t>
      </w:r>
      <w:r>
        <w:rPr>
          <w:rFonts w:ascii="Times New Roman"/>
          <w:b w:val="false"/>
          <w:i w:val="false"/>
          <w:color w:val="000000"/>
          <w:sz w:val="28"/>
        </w:rPr>
        <w:t>приложение 30</w:t>
      </w:r>
      <w:r>
        <w:rPr>
          <w:rFonts w:ascii="Times New Roman"/>
          <w:b w:val="false"/>
          <w:i w:val="false"/>
          <w:color w:val="000000"/>
          <w:sz w:val="28"/>
        </w:rPr>
        <w:t xml:space="preserve"> к Дизайн-коду).</w:t>
      </w:r>
    </w:p>
    <w:bookmarkEnd w:id="509"/>
    <w:bookmarkStart w:name="z541" w:id="510"/>
    <w:p>
      <w:pPr>
        <w:spacing w:after="0"/>
        <w:ind w:left="0"/>
        <w:jc w:val="left"/>
      </w:pPr>
      <w:r>
        <w:rPr>
          <w:rFonts w:ascii="Times New Roman"/>
          <w:b/>
          <w:i w:val="false"/>
          <w:color w:val="000000"/>
        </w:rPr>
        <w:t xml:space="preserve"> Параграф 5. Требования к функциональному наполнению общественных пространств, обустройству детских игровых и спортивных площадок</w:t>
      </w:r>
    </w:p>
    <w:bookmarkEnd w:id="510"/>
    <w:bookmarkStart w:name="z542" w:id="511"/>
    <w:p>
      <w:pPr>
        <w:spacing w:after="0"/>
        <w:ind w:left="0"/>
        <w:jc w:val="both"/>
      </w:pPr>
      <w:r>
        <w:rPr>
          <w:rFonts w:ascii="Times New Roman"/>
          <w:b w:val="false"/>
          <w:i w:val="false"/>
          <w:color w:val="000000"/>
          <w:sz w:val="28"/>
        </w:rPr>
        <w:t>
      41. Проектирование общественных пространств осуществляется с учетом принципа адаптивности к изменяющимся потребностям горожан.</w:t>
      </w:r>
    </w:p>
    <w:bookmarkEnd w:id="511"/>
    <w:bookmarkStart w:name="z543" w:id="512"/>
    <w:p>
      <w:pPr>
        <w:spacing w:after="0"/>
        <w:ind w:left="0"/>
        <w:jc w:val="both"/>
      </w:pPr>
      <w:r>
        <w:rPr>
          <w:rFonts w:ascii="Times New Roman"/>
          <w:b w:val="false"/>
          <w:i w:val="false"/>
          <w:color w:val="000000"/>
          <w:sz w:val="28"/>
        </w:rPr>
        <w:t>
      При формировании функционального зонирования проектировщик проводит анализ пешеходных потоков и градостроительного контекста для выявления локального дефицита инфраструктуры (нехватка спортивных зон, мест для тихого отдыха или детских площадок в конкретном районе). Функциональное наполнение должно обеспечивать баланс, исключающий перегрузку территории и конфликты различных сценариев использования.</w:t>
      </w:r>
    </w:p>
    <w:bookmarkEnd w:id="512"/>
    <w:bookmarkStart w:name="z544" w:id="513"/>
    <w:p>
      <w:pPr>
        <w:spacing w:after="0"/>
        <w:ind w:left="0"/>
        <w:jc w:val="both"/>
      </w:pPr>
      <w:r>
        <w:rPr>
          <w:rFonts w:ascii="Times New Roman"/>
          <w:b w:val="false"/>
          <w:i w:val="false"/>
          <w:color w:val="000000"/>
          <w:sz w:val="28"/>
        </w:rPr>
        <w:t>
      42. Для удовлетворения потребностей в спокойном отдыхе и созерцании природы, формирование соответствующих зон осуществляется с соблюдением следующих параметров:</w:t>
      </w:r>
    </w:p>
    <w:bookmarkEnd w:id="513"/>
    <w:bookmarkStart w:name="z545" w:id="514"/>
    <w:p>
      <w:pPr>
        <w:spacing w:after="0"/>
        <w:ind w:left="0"/>
        <w:jc w:val="both"/>
      </w:pPr>
      <w:r>
        <w:rPr>
          <w:rFonts w:ascii="Times New Roman"/>
          <w:b w:val="false"/>
          <w:i w:val="false"/>
          <w:color w:val="000000"/>
          <w:sz w:val="28"/>
        </w:rPr>
        <w:t>
      1) локация и ориентация: зоны спокойного (тихого) отдыха размещаются в отдалении от шумных спортивных и детских площадок с приоритетной ориентацией мест для сидения на пейзажные виды (видовые точки);</w:t>
      </w:r>
    </w:p>
    <w:bookmarkEnd w:id="514"/>
    <w:bookmarkStart w:name="z546" w:id="515"/>
    <w:p>
      <w:pPr>
        <w:spacing w:after="0"/>
        <w:ind w:left="0"/>
        <w:jc w:val="both"/>
      </w:pPr>
      <w:r>
        <w:rPr>
          <w:rFonts w:ascii="Times New Roman"/>
          <w:b w:val="false"/>
          <w:i w:val="false"/>
          <w:color w:val="000000"/>
          <w:sz w:val="28"/>
        </w:rPr>
        <w:t>
      2) устойчивость покрытий: в целях предотвращения вытаптывания, газонное покрытие, прилегающее к скамьям и местам отдыха, подлежит обязательному укреплению газонной решеткой с обеспечением эффективного поверхностного водоотведения (дренажа);</w:t>
      </w:r>
    </w:p>
    <w:bookmarkEnd w:id="515"/>
    <w:bookmarkStart w:name="z547" w:id="516"/>
    <w:p>
      <w:pPr>
        <w:spacing w:after="0"/>
        <w:ind w:left="0"/>
        <w:jc w:val="both"/>
      </w:pPr>
      <w:r>
        <w:rPr>
          <w:rFonts w:ascii="Times New Roman"/>
          <w:b w:val="false"/>
          <w:i w:val="false"/>
          <w:color w:val="000000"/>
          <w:sz w:val="28"/>
        </w:rPr>
        <w:t>
      3) инклюзивность отдыха: рядом с каждым местом для сидения в обязательном порядке предусматривается свободное пространство (карман) габаритами не менее 1,5×1,5 м для комфортного размещения кресла-коляски или детской коляски;</w:t>
      </w:r>
    </w:p>
    <w:bookmarkEnd w:id="516"/>
    <w:bookmarkStart w:name="z548" w:id="517"/>
    <w:p>
      <w:pPr>
        <w:spacing w:after="0"/>
        <w:ind w:left="0"/>
        <w:jc w:val="both"/>
      </w:pPr>
      <w:r>
        <w:rPr>
          <w:rFonts w:ascii="Times New Roman"/>
          <w:b w:val="false"/>
          <w:i w:val="false"/>
          <w:color w:val="000000"/>
          <w:sz w:val="28"/>
        </w:rPr>
        <w:t>
      4) культурные пространства: открытые площадки для событийного использования проектируются с обеспечением кратчайших связей с главными пешеходными осями. Транзитные пути в данных зонах должны быть полностью свободны от объектов выездной торговли, рекламных конструкций и уличной мебели.</w:t>
      </w:r>
    </w:p>
    <w:bookmarkEnd w:id="517"/>
    <w:bookmarkStart w:name="z549" w:id="518"/>
    <w:p>
      <w:pPr>
        <w:spacing w:after="0"/>
        <w:ind w:left="0"/>
        <w:jc w:val="both"/>
      </w:pPr>
      <w:r>
        <w:rPr>
          <w:rFonts w:ascii="Times New Roman"/>
          <w:b w:val="false"/>
          <w:i w:val="false"/>
          <w:color w:val="000000"/>
          <w:sz w:val="28"/>
        </w:rPr>
        <w:t>
      43. Формирование игровых пространств базируется на принципах высокой игровой ценности, экологичности и развития с соблюдением следующих градостроительных и технических требований:</w:t>
      </w:r>
    </w:p>
    <w:bookmarkEnd w:id="518"/>
    <w:bookmarkStart w:name="z550" w:id="519"/>
    <w:p>
      <w:pPr>
        <w:spacing w:after="0"/>
        <w:ind w:left="0"/>
        <w:jc w:val="both"/>
      </w:pPr>
      <w:r>
        <w:rPr>
          <w:rFonts w:ascii="Times New Roman"/>
          <w:b w:val="false"/>
          <w:i w:val="false"/>
          <w:color w:val="000000"/>
          <w:sz w:val="28"/>
        </w:rPr>
        <w:t>
      1) возрастное зонирование: игровые площадки подлежат обязательному пространственному разграничению на зоны для различных возрастных групп (дети младшего возраста, дошкольники, школьники и подростки), для разделения активных (шумных) и спокойных игровых сценариев;</w:t>
      </w:r>
    </w:p>
    <w:bookmarkEnd w:id="519"/>
    <w:bookmarkStart w:name="z551" w:id="520"/>
    <w:p>
      <w:pPr>
        <w:spacing w:after="0"/>
        <w:ind w:left="0"/>
        <w:jc w:val="both"/>
      </w:pPr>
      <w:r>
        <w:rPr>
          <w:rFonts w:ascii="Times New Roman"/>
          <w:b w:val="false"/>
          <w:i w:val="false"/>
          <w:color w:val="000000"/>
          <w:sz w:val="28"/>
        </w:rPr>
        <w:t>
      2) приоритет ландшафта и идентичность: при проектировании приоритет отдается игровой ценности самого ландшафта (использование методов геопластики – искусственных холмов, склонов для интеграции горок, природных валунов, бревен). Дизайн игрового оборудования отражает локальную специфику и тематику места;</w:t>
      </w:r>
    </w:p>
    <w:bookmarkEnd w:id="520"/>
    <w:bookmarkStart w:name="z552" w:id="521"/>
    <w:p>
      <w:pPr>
        <w:spacing w:after="0"/>
        <w:ind w:left="0"/>
        <w:jc w:val="both"/>
      </w:pPr>
      <w:r>
        <w:rPr>
          <w:rFonts w:ascii="Times New Roman"/>
          <w:b w:val="false"/>
          <w:i w:val="false"/>
          <w:color w:val="000000"/>
          <w:sz w:val="28"/>
        </w:rPr>
        <w:t>
      3) безопасность и контролируемый риск: игровое оборудование проектируется с учетом обеспечения физической безопасности, но с сохранением возможностей для оправданного (контролируемого) риска, необходимого для развития детей.</w:t>
      </w:r>
    </w:p>
    <w:bookmarkEnd w:id="521"/>
    <w:bookmarkStart w:name="z553" w:id="522"/>
    <w:p>
      <w:pPr>
        <w:spacing w:after="0"/>
        <w:ind w:left="0"/>
        <w:jc w:val="both"/>
      </w:pPr>
      <w:r>
        <w:rPr>
          <w:rFonts w:ascii="Times New Roman"/>
          <w:b w:val="false"/>
          <w:i w:val="false"/>
          <w:color w:val="000000"/>
          <w:sz w:val="28"/>
        </w:rPr>
        <w:t>
      Использование элементов с острыми углами, выступающими болтовыми соединениями и необработанными краями, не допускается;</w:t>
      </w:r>
    </w:p>
    <w:bookmarkEnd w:id="522"/>
    <w:bookmarkStart w:name="z554" w:id="523"/>
    <w:p>
      <w:pPr>
        <w:spacing w:after="0"/>
        <w:ind w:left="0"/>
        <w:jc w:val="both"/>
      </w:pPr>
      <w:r>
        <w:rPr>
          <w:rFonts w:ascii="Times New Roman"/>
          <w:b w:val="false"/>
          <w:i w:val="false"/>
          <w:color w:val="000000"/>
          <w:sz w:val="28"/>
        </w:rPr>
        <w:t>
      4) зоны падения и покрытия: зоны безопасности (отчуждения) вокруг динамических игровых элементов (качели, карусели, канатные дороги) не должны пересекаться между собой.</w:t>
      </w:r>
    </w:p>
    <w:bookmarkEnd w:id="523"/>
    <w:bookmarkStart w:name="z555" w:id="524"/>
    <w:p>
      <w:pPr>
        <w:spacing w:after="0"/>
        <w:ind w:left="0"/>
        <w:jc w:val="both"/>
      </w:pPr>
      <w:r>
        <w:rPr>
          <w:rFonts w:ascii="Times New Roman"/>
          <w:b w:val="false"/>
          <w:i w:val="false"/>
          <w:color w:val="000000"/>
          <w:sz w:val="28"/>
        </w:rPr>
        <w:t>
      Применение твҰрдых покрытий (асфальт, бетон, тротуарная плитка) без ударопоглощающих свойств (резиновая крошка, EPDM-покрытия, специализированный песок, древесная щепа) в границах зон падения недопускается;</w:t>
      </w:r>
    </w:p>
    <w:bookmarkEnd w:id="524"/>
    <w:bookmarkStart w:name="z556" w:id="525"/>
    <w:p>
      <w:pPr>
        <w:spacing w:after="0"/>
        <w:ind w:left="0"/>
        <w:jc w:val="both"/>
      </w:pPr>
      <w:r>
        <w:rPr>
          <w:rFonts w:ascii="Times New Roman"/>
          <w:b w:val="false"/>
          <w:i w:val="false"/>
          <w:color w:val="000000"/>
          <w:sz w:val="28"/>
        </w:rPr>
        <w:t>
      5) инклюзивность: игровые площадки должны обеспечивать равный доступ для детей с ограниченными возможностями здоровья и их здоровых сверстников без искусственного выделения изолированных зон (резерваций). Элементы для маломобильных групп (гнездовые качели, песочницы и игровые панели на доступной высоте, специализированные карусели) интегрируются в общее игровое пространство;</w:t>
      </w:r>
    </w:p>
    <w:bookmarkEnd w:id="525"/>
    <w:bookmarkStart w:name="z557" w:id="526"/>
    <w:p>
      <w:pPr>
        <w:spacing w:after="0"/>
        <w:ind w:left="0"/>
        <w:jc w:val="both"/>
      </w:pPr>
      <w:r>
        <w:rPr>
          <w:rFonts w:ascii="Times New Roman"/>
          <w:b w:val="false"/>
          <w:i w:val="false"/>
          <w:color w:val="000000"/>
          <w:sz w:val="28"/>
        </w:rPr>
        <w:t>
      6) микроклимат и инсоляция: при проектировании учитывается динамика освещения солнцем в течение дня.</w:t>
      </w:r>
    </w:p>
    <w:bookmarkEnd w:id="526"/>
    <w:bookmarkStart w:name="z558" w:id="527"/>
    <w:p>
      <w:pPr>
        <w:spacing w:after="0"/>
        <w:ind w:left="0"/>
        <w:jc w:val="both"/>
      </w:pPr>
      <w:r>
        <w:rPr>
          <w:rFonts w:ascii="Times New Roman"/>
          <w:b w:val="false"/>
          <w:i w:val="false"/>
          <w:color w:val="000000"/>
          <w:sz w:val="28"/>
        </w:rPr>
        <w:t>
      Обязательным является устройство частичного затенения (навесы, перголы, высадка крупномерных деревьев по периметру) для защиты от прямых солнечных лучей и ветровых нагрузок.</w:t>
      </w:r>
    </w:p>
    <w:bookmarkEnd w:id="527"/>
    <w:bookmarkStart w:name="z559" w:id="528"/>
    <w:p>
      <w:pPr>
        <w:spacing w:after="0"/>
        <w:ind w:left="0"/>
        <w:jc w:val="both"/>
      </w:pPr>
      <w:r>
        <w:rPr>
          <w:rFonts w:ascii="Times New Roman"/>
          <w:b w:val="false"/>
          <w:i w:val="false"/>
          <w:color w:val="000000"/>
          <w:sz w:val="28"/>
        </w:rPr>
        <w:t>
      Формирование замкнутых (непросматриваемых) зон, препятствующих визуальному родительскому контролю, не допускается.</w:t>
      </w:r>
    </w:p>
    <w:bookmarkEnd w:id="528"/>
    <w:bookmarkStart w:name="z560" w:id="529"/>
    <w:p>
      <w:pPr>
        <w:spacing w:after="0"/>
        <w:ind w:left="0"/>
        <w:jc w:val="both"/>
      </w:pPr>
      <w:r>
        <w:rPr>
          <w:rFonts w:ascii="Times New Roman"/>
          <w:b w:val="false"/>
          <w:i w:val="false"/>
          <w:color w:val="000000"/>
          <w:sz w:val="28"/>
        </w:rPr>
        <w:t>
      44. Спортивные зоны проектируются с учетом разнообразия сценариев и подразделяются на два основных типа:</w:t>
      </w:r>
    </w:p>
    <w:bookmarkEnd w:id="529"/>
    <w:bookmarkStart w:name="z561" w:id="530"/>
    <w:p>
      <w:pPr>
        <w:spacing w:after="0"/>
        <w:ind w:left="0"/>
        <w:jc w:val="both"/>
      </w:pPr>
      <w:r>
        <w:rPr>
          <w:rFonts w:ascii="Times New Roman"/>
          <w:b w:val="false"/>
          <w:i w:val="false"/>
          <w:color w:val="000000"/>
          <w:sz w:val="28"/>
        </w:rPr>
        <w:t>
      1) зоны активного спорта: площадки для командных игр (футбол, баскетбол), а также экстремальных видов спорта (скейт-парки, памп-треки, стрит-воркаут) выделяются в обособленные пространства увеличенной площади.</w:t>
      </w:r>
    </w:p>
    <w:bookmarkEnd w:id="530"/>
    <w:bookmarkStart w:name="z562" w:id="531"/>
    <w:p>
      <w:pPr>
        <w:spacing w:after="0"/>
        <w:ind w:left="0"/>
        <w:jc w:val="both"/>
      </w:pPr>
      <w:r>
        <w:rPr>
          <w:rFonts w:ascii="Times New Roman"/>
          <w:b w:val="false"/>
          <w:i w:val="false"/>
          <w:color w:val="000000"/>
          <w:sz w:val="28"/>
        </w:rPr>
        <w:t>
      Для снижения акустического дискомфорта обязательным является устройство шумопоглощающих ограждений (использование сеток с полимерным покрытием и виброгасителями);</w:t>
      </w:r>
    </w:p>
    <w:bookmarkEnd w:id="531"/>
    <w:bookmarkStart w:name="z563" w:id="532"/>
    <w:p>
      <w:pPr>
        <w:spacing w:after="0"/>
        <w:ind w:left="0"/>
        <w:jc w:val="both"/>
      </w:pPr>
      <w:r>
        <w:rPr>
          <w:rFonts w:ascii="Times New Roman"/>
          <w:b w:val="false"/>
          <w:i w:val="false"/>
          <w:color w:val="000000"/>
          <w:sz w:val="28"/>
        </w:rPr>
        <w:t>
      2) зоны спокойного спорта: компактные площадки для индивидуальных занятий (гимнастика, йога, растяжка) размещаются в тихих рекреационных зонах, изолированных от магистральных улиц и активных спортивных полей.</w:t>
      </w:r>
    </w:p>
    <w:bookmarkEnd w:id="532"/>
    <w:bookmarkStart w:name="z564" w:id="533"/>
    <w:p>
      <w:pPr>
        <w:spacing w:after="0"/>
        <w:ind w:left="0"/>
        <w:jc w:val="both"/>
      </w:pPr>
      <w:r>
        <w:rPr>
          <w:rFonts w:ascii="Times New Roman"/>
          <w:b w:val="false"/>
          <w:i w:val="false"/>
          <w:color w:val="000000"/>
          <w:sz w:val="28"/>
        </w:rPr>
        <w:t>
      45. Дворовые территории формируются как полуобщественные пространства ежедневного использования с соблюдением следующих императивных требований:</w:t>
      </w:r>
    </w:p>
    <w:bookmarkEnd w:id="533"/>
    <w:bookmarkStart w:name="z565" w:id="534"/>
    <w:p>
      <w:pPr>
        <w:spacing w:after="0"/>
        <w:ind w:left="0"/>
        <w:jc w:val="both"/>
      </w:pPr>
      <w:r>
        <w:rPr>
          <w:rFonts w:ascii="Times New Roman"/>
          <w:b w:val="false"/>
          <w:i w:val="false"/>
          <w:color w:val="000000"/>
          <w:sz w:val="28"/>
        </w:rPr>
        <w:t>
      1) дворовые территории проектируются по принципу многофункциональности (включая зоны тихого отдыха, детские и спортивные площадки). Планировочная структура двора должна обеспечивать сквозную визуальную и пешеходную проницаемость с полным исключением замкнутых, неосвещенных и непросматриваемых участков;</w:t>
      </w:r>
    </w:p>
    <w:bookmarkEnd w:id="534"/>
    <w:bookmarkStart w:name="z566" w:id="535"/>
    <w:p>
      <w:pPr>
        <w:spacing w:after="0"/>
        <w:ind w:left="0"/>
        <w:jc w:val="both"/>
      </w:pPr>
      <w:r>
        <w:rPr>
          <w:rFonts w:ascii="Times New Roman"/>
          <w:b w:val="false"/>
          <w:i w:val="false"/>
          <w:color w:val="000000"/>
          <w:sz w:val="28"/>
        </w:rPr>
        <w:t>
      2) транзитный проезд автомобилей, а также размещение открытых гостевых парковок в зонах, предназначенных для рекреации, детских и спортивных площадок, не допускается;</w:t>
      </w:r>
    </w:p>
    <w:bookmarkEnd w:id="535"/>
    <w:bookmarkStart w:name="z567" w:id="536"/>
    <w:p>
      <w:pPr>
        <w:spacing w:after="0"/>
        <w:ind w:left="0"/>
        <w:jc w:val="both"/>
      </w:pPr>
      <w:r>
        <w:rPr>
          <w:rFonts w:ascii="Times New Roman"/>
          <w:b w:val="false"/>
          <w:i w:val="false"/>
          <w:color w:val="000000"/>
          <w:sz w:val="28"/>
        </w:rPr>
        <w:t>
      3) при благоустройстве дворов приоритет отдается применению экологичных материалов уличной мебели, высадке живых растений (созданию многоярусного озеленения), использованию технологий "зеленых фасадов" и "зеленых крыш" (на паркингах и стилобатах), а также интеграции инфраструктуры для микромобильного (экологичного) транспорта;</w:t>
      </w:r>
    </w:p>
    <w:bookmarkEnd w:id="536"/>
    <w:bookmarkStart w:name="z568" w:id="537"/>
    <w:p>
      <w:pPr>
        <w:spacing w:after="0"/>
        <w:ind w:left="0"/>
        <w:jc w:val="both"/>
      </w:pPr>
      <w:r>
        <w:rPr>
          <w:rFonts w:ascii="Times New Roman"/>
          <w:b w:val="false"/>
          <w:i w:val="false"/>
          <w:color w:val="000000"/>
          <w:sz w:val="28"/>
        </w:rPr>
        <w:t>
      4) в целях формирования узнаваемого облика жилого комплекса настоятельно рекомендуется интеграция в дворовое пространство элементов паблик-арта и уникальных МАФ, выступающих в качестве локальных центров притяжения (визитных карточек территории).</w:t>
      </w:r>
    </w:p>
    <w:bookmarkEnd w:id="537"/>
    <w:bookmarkStart w:name="z569" w:id="538"/>
    <w:p>
      <w:pPr>
        <w:spacing w:after="0"/>
        <w:ind w:left="0"/>
        <w:jc w:val="both"/>
      </w:pPr>
      <w:r>
        <w:rPr>
          <w:rFonts w:ascii="Times New Roman"/>
          <w:b w:val="false"/>
          <w:i w:val="false"/>
          <w:color w:val="000000"/>
          <w:sz w:val="28"/>
        </w:rPr>
        <w:t>
      46. Планировочные схемы функционального зонирования, габариты зон безопасности игрового оборудования, параметры ударопоглощающих покрытий, рекомендуемые спецификации оборудования, а также типовые профили дворовых территорий регламентируются Каталогом элементов благоустройства общественных и дворовых пространств (</w:t>
      </w:r>
      <w:r>
        <w:rPr>
          <w:rFonts w:ascii="Times New Roman"/>
          <w:b w:val="false"/>
          <w:i w:val="false"/>
          <w:color w:val="000000"/>
          <w:sz w:val="28"/>
        </w:rPr>
        <w:t>приложение 31</w:t>
      </w:r>
      <w:r>
        <w:rPr>
          <w:rFonts w:ascii="Times New Roman"/>
          <w:b w:val="false"/>
          <w:i w:val="false"/>
          <w:color w:val="000000"/>
          <w:sz w:val="28"/>
        </w:rPr>
        <w:t xml:space="preserve"> к Дизайн-коду).</w:t>
      </w:r>
    </w:p>
    <w:bookmarkEnd w:id="538"/>
    <w:bookmarkStart w:name="z570" w:id="539"/>
    <w:p>
      <w:pPr>
        <w:spacing w:after="0"/>
        <w:ind w:left="0"/>
        <w:jc w:val="left"/>
      </w:pPr>
      <w:r>
        <w:rPr>
          <w:rFonts w:ascii="Times New Roman"/>
          <w:b/>
          <w:i w:val="false"/>
          <w:color w:val="000000"/>
        </w:rPr>
        <w:t xml:space="preserve"> Раздел 6. Требования к архитектурно-художественному и утилитарному (наружному) освещению</w:t>
      </w:r>
    </w:p>
    <w:bookmarkEnd w:id="539"/>
    <w:bookmarkStart w:name="z571" w:id="540"/>
    <w:p>
      <w:pPr>
        <w:spacing w:after="0"/>
        <w:ind w:left="0"/>
        <w:jc w:val="left"/>
      </w:pPr>
      <w:r>
        <w:rPr>
          <w:rFonts w:ascii="Times New Roman"/>
          <w:b/>
          <w:i w:val="false"/>
          <w:color w:val="000000"/>
        </w:rPr>
        <w:t xml:space="preserve"> Параграф 1. Утилитарное (городское) освещение улично-дорожной сети</w:t>
      </w:r>
    </w:p>
    <w:bookmarkEnd w:id="540"/>
    <w:bookmarkStart w:name="z572" w:id="541"/>
    <w:p>
      <w:pPr>
        <w:spacing w:after="0"/>
        <w:ind w:left="0"/>
        <w:jc w:val="both"/>
      </w:pPr>
      <w:r>
        <w:rPr>
          <w:rFonts w:ascii="Times New Roman"/>
          <w:b w:val="false"/>
          <w:i w:val="false"/>
          <w:color w:val="000000"/>
          <w:sz w:val="28"/>
        </w:rPr>
        <w:t>
      47. Освещение является ключевым элементом городской среды, обеспечивающим безопасность, комфорт и ночной облик столицы. Организация наружного освещения проектируется как целостная, сбалансированная система, интегрированная в архитектуру города, с обязательным учетом продолжительности зимнего (темного) периода и влияния светового излучения на биоритмы человека и окружающую среду.</w:t>
      </w:r>
    </w:p>
    <w:bookmarkEnd w:id="541"/>
    <w:bookmarkStart w:name="z573" w:id="542"/>
    <w:p>
      <w:pPr>
        <w:spacing w:after="0"/>
        <w:ind w:left="0"/>
        <w:jc w:val="both"/>
      </w:pPr>
      <w:r>
        <w:rPr>
          <w:rFonts w:ascii="Times New Roman"/>
          <w:b w:val="false"/>
          <w:i w:val="false"/>
          <w:color w:val="000000"/>
          <w:sz w:val="28"/>
        </w:rPr>
        <w:t>
      48. Для обеспечения визуального комфорта освещение УДС проектируется по многоуровневому принципу:</w:t>
      </w:r>
    </w:p>
    <w:bookmarkEnd w:id="542"/>
    <w:bookmarkStart w:name="z574" w:id="543"/>
    <w:p>
      <w:pPr>
        <w:spacing w:after="0"/>
        <w:ind w:left="0"/>
        <w:jc w:val="both"/>
      </w:pPr>
      <w:r>
        <w:rPr>
          <w:rFonts w:ascii="Times New Roman"/>
          <w:b w:val="false"/>
          <w:i w:val="false"/>
          <w:color w:val="000000"/>
          <w:sz w:val="28"/>
        </w:rPr>
        <w:t>
      1) верхний уровень: освещение проезжей части магистральных улиц;</w:t>
      </w:r>
    </w:p>
    <w:bookmarkEnd w:id="543"/>
    <w:bookmarkStart w:name="z575" w:id="544"/>
    <w:p>
      <w:pPr>
        <w:spacing w:after="0"/>
        <w:ind w:left="0"/>
        <w:jc w:val="both"/>
      </w:pPr>
      <w:r>
        <w:rPr>
          <w:rFonts w:ascii="Times New Roman"/>
          <w:b w:val="false"/>
          <w:i w:val="false"/>
          <w:color w:val="000000"/>
          <w:sz w:val="28"/>
        </w:rPr>
        <w:t>
      2) средний уровень: освещение транзитных тротуаров и пешеходных аллей;</w:t>
      </w:r>
    </w:p>
    <w:bookmarkEnd w:id="544"/>
    <w:bookmarkStart w:name="z576" w:id="545"/>
    <w:p>
      <w:pPr>
        <w:spacing w:after="0"/>
        <w:ind w:left="0"/>
        <w:jc w:val="both"/>
      </w:pPr>
      <w:r>
        <w:rPr>
          <w:rFonts w:ascii="Times New Roman"/>
          <w:b w:val="false"/>
          <w:i w:val="false"/>
          <w:color w:val="000000"/>
          <w:sz w:val="28"/>
        </w:rPr>
        <w:t>
      3) нижний уровень: локальная подсветка пешеходных маршрутов, входных групп и МАФ.</w:t>
      </w:r>
    </w:p>
    <w:bookmarkEnd w:id="545"/>
    <w:bookmarkStart w:name="z577" w:id="546"/>
    <w:p>
      <w:pPr>
        <w:spacing w:after="0"/>
        <w:ind w:left="0"/>
        <w:jc w:val="both"/>
      </w:pPr>
      <w:r>
        <w:rPr>
          <w:rFonts w:ascii="Times New Roman"/>
          <w:b w:val="false"/>
          <w:i w:val="false"/>
          <w:color w:val="000000"/>
          <w:sz w:val="28"/>
        </w:rPr>
        <w:t>
      49. Проектирование и установка опор утилитарного освещения осуществляется на основании светотехнических расчетов (с шагом между опорами 15–30 м) со строгим соблюдением следующей градостроительной иерархии:</w:t>
      </w:r>
    </w:p>
    <w:bookmarkEnd w:id="546"/>
    <w:bookmarkStart w:name="z578" w:id="547"/>
    <w:p>
      <w:pPr>
        <w:spacing w:after="0"/>
        <w:ind w:left="0"/>
        <w:jc w:val="both"/>
      </w:pPr>
      <w:r>
        <w:rPr>
          <w:rFonts w:ascii="Times New Roman"/>
          <w:b w:val="false"/>
          <w:i w:val="false"/>
          <w:color w:val="000000"/>
          <w:sz w:val="28"/>
        </w:rPr>
        <w:t>
      1) магистральные улицы: применяются опоры высотой от 8 до 12 м.</w:t>
      </w:r>
    </w:p>
    <w:bookmarkEnd w:id="547"/>
    <w:bookmarkStart w:name="z579" w:id="548"/>
    <w:p>
      <w:pPr>
        <w:spacing w:after="0"/>
        <w:ind w:left="0"/>
        <w:jc w:val="both"/>
      </w:pPr>
      <w:r>
        <w:rPr>
          <w:rFonts w:ascii="Times New Roman"/>
          <w:b w:val="false"/>
          <w:i w:val="false"/>
          <w:color w:val="000000"/>
          <w:sz w:val="28"/>
        </w:rPr>
        <w:t>
      Требуется высокая равномерность освещения проезжей части с обязательной интеграцией дополнительных (выносных) светильников среднего уровня для освещения прилегающих пешеходных тротуаров;</w:t>
      </w:r>
    </w:p>
    <w:bookmarkEnd w:id="548"/>
    <w:bookmarkStart w:name="z580" w:id="549"/>
    <w:p>
      <w:pPr>
        <w:spacing w:after="0"/>
        <w:ind w:left="0"/>
        <w:jc w:val="both"/>
      </w:pPr>
      <w:r>
        <w:rPr>
          <w:rFonts w:ascii="Times New Roman"/>
          <w:b w:val="false"/>
          <w:i w:val="false"/>
          <w:color w:val="000000"/>
          <w:sz w:val="28"/>
        </w:rPr>
        <w:t>
      2) второстепенные улицы: применяются опоры высотой от 6 до 8 м. Обеспечивается комбинированное освещение со сниженной (по отношению к магистралям) габаритной яркостью;</w:t>
      </w:r>
    </w:p>
    <w:bookmarkEnd w:id="549"/>
    <w:bookmarkStart w:name="z581" w:id="550"/>
    <w:p>
      <w:pPr>
        <w:spacing w:after="0"/>
        <w:ind w:left="0"/>
        <w:jc w:val="both"/>
      </w:pPr>
      <w:r>
        <w:rPr>
          <w:rFonts w:ascii="Times New Roman"/>
          <w:b w:val="false"/>
          <w:i w:val="false"/>
          <w:color w:val="000000"/>
          <w:sz w:val="28"/>
        </w:rPr>
        <w:t>
      3) жилые и внутриквартальные улицы: применяются опоры высотой от 4 до 6 м. Приоритетом является мягкое (неагрессивное) освещение пешеходных путей.</w:t>
      </w:r>
    </w:p>
    <w:bookmarkEnd w:id="550"/>
    <w:bookmarkStart w:name="z582" w:id="551"/>
    <w:p>
      <w:pPr>
        <w:spacing w:after="0"/>
        <w:ind w:left="0"/>
        <w:jc w:val="both"/>
      </w:pPr>
      <w:r>
        <w:rPr>
          <w:rFonts w:ascii="Times New Roman"/>
          <w:b w:val="false"/>
          <w:i w:val="false"/>
          <w:color w:val="000000"/>
          <w:sz w:val="28"/>
        </w:rPr>
        <w:t>
      50. В пределах одного открытого пространства (улицы, площади) допускается использование строго ограниченного набора типов светильников (однорожковых, двухрожковых, многорожковых опор).</w:t>
      </w:r>
    </w:p>
    <w:bookmarkEnd w:id="551"/>
    <w:bookmarkStart w:name="z583" w:id="552"/>
    <w:p>
      <w:pPr>
        <w:spacing w:after="0"/>
        <w:ind w:left="0"/>
        <w:jc w:val="both"/>
      </w:pPr>
      <w:r>
        <w:rPr>
          <w:rFonts w:ascii="Times New Roman"/>
          <w:b w:val="false"/>
          <w:i w:val="false"/>
          <w:color w:val="000000"/>
          <w:sz w:val="28"/>
        </w:rPr>
        <w:t>
      Смешение различных стилей (архитектурных решений) опор освещения на одной визуальной оси не допускается.</w:t>
      </w:r>
    </w:p>
    <w:bookmarkEnd w:id="552"/>
    <w:bookmarkStart w:name="z584" w:id="553"/>
    <w:p>
      <w:pPr>
        <w:spacing w:after="0"/>
        <w:ind w:left="0"/>
        <w:jc w:val="both"/>
      </w:pPr>
      <w:r>
        <w:rPr>
          <w:rFonts w:ascii="Times New Roman"/>
          <w:b w:val="false"/>
          <w:i w:val="false"/>
          <w:color w:val="000000"/>
          <w:sz w:val="28"/>
        </w:rPr>
        <w:t>
      В столице используются следующие базовые типы уличных фонарей:</w:t>
      </w:r>
    </w:p>
    <w:bookmarkEnd w:id="553"/>
    <w:bookmarkStart w:name="z585" w:id="554"/>
    <w:p>
      <w:pPr>
        <w:spacing w:after="0"/>
        <w:ind w:left="0"/>
        <w:jc w:val="both"/>
      </w:pPr>
      <w:r>
        <w:rPr>
          <w:rFonts w:ascii="Times New Roman"/>
          <w:b w:val="false"/>
          <w:i w:val="false"/>
          <w:color w:val="000000"/>
          <w:sz w:val="28"/>
        </w:rPr>
        <w:t>
      1) парадно-классические фонари: традиционный элегантный дизайн (архитектурное литье) для центральных и репрезентативных улиц;</w:t>
      </w:r>
    </w:p>
    <w:bookmarkEnd w:id="554"/>
    <w:bookmarkStart w:name="z586" w:id="555"/>
    <w:p>
      <w:pPr>
        <w:spacing w:after="0"/>
        <w:ind w:left="0"/>
        <w:jc w:val="both"/>
      </w:pPr>
      <w:r>
        <w:rPr>
          <w:rFonts w:ascii="Times New Roman"/>
          <w:b w:val="false"/>
          <w:i w:val="false"/>
          <w:color w:val="000000"/>
          <w:sz w:val="28"/>
        </w:rPr>
        <w:t>
      2) современные фонари: лаконичные формы для новых, динамично развивающихся районов;</w:t>
      </w:r>
    </w:p>
    <w:bookmarkEnd w:id="555"/>
    <w:bookmarkStart w:name="z587" w:id="556"/>
    <w:p>
      <w:pPr>
        <w:spacing w:after="0"/>
        <w:ind w:left="0"/>
        <w:jc w:val="both"/>
      </w:pPr>
      <w:r>
        <w:rPr>
          <w:rFonts w:ascii="Times New Roman"/>
          <w:b w:val="false"/>
          <w:i w:val="false"/>
          <w:color w:val="000000"/>
          <w:sz w:val="28"/>
        </w:rPr>
        <w:t>
      3) экостиль: опоры с имитацией фактуры дерева для парков и скверов.</w:t>
      </w:r>
    </w:p>
    <w:bookmarkEnd w:id="556"/>
    <w:bookmarkStart w:name="z588" w:id="557"/>
    <w:p>
      <w:pPr>
        <w:spacing w:after="0"/>
        <w:ind w:left="0"/>
        <w:jc w:val="both"/>
      </w:pPr>
      <w:r>
        <w:rPr>
          <w:rFonts w:ascii="Times New Roman"/>
          <w:b w:val="false"/>
          <w:i w:val="false"/>
          <w:color w:val="000000"/>
          <w:sz w:val="28"/>
        </w:rPr>
        <w:t>
      51. Утилитарное освещение улиц содержит следующие характеристики:</w:t>
      </w:r>
    </w:p>
    <w:bookmarkEnd w:id="557"/>
    <w:bookmarkStart w:name="z589" w:id="558"/>
    <w:p>
      <w:pPr>
        <w:spacing w:after="0"/>
        <w:ind w:left="0"/>
        <w:jc w:val="both"/>
      </w:pPr>
      <w:r>
        <w:rPr>
          <w:rFonts w:ascii="Times New Roman"/>
          <w:b w:val="false"/>
          <w:i w:val="false"/>
          <w:color w:val="000000"/>
          <w:sz w:val="28"/>
        </w:rPr>
        <w:t>
      1) цветовая температура: для создания комфортной среды применяется исключительно освещение теплого белого цвета с цветовой температурой 3000 Кельвинов (К);</w:t>
      </w:r>
    </w:p>
    <w:bookmarkEnd w:id="558"/>
    <w:bookmarkStart w:name="z590" w:id="559"/>
    <w:p>
      <w:pPr>
        <w:spacing w:after="0"/>
        <w:ind w:left="0"/>
        <w:jc w:val="both"/>
      </w:pPr>
      <w:r>
        <w:rPr>
          <w:rFonts w:ascii="Times New Roman"/>
          <w:b w:val="false"/>
          <w:i w:val="false"/>
          <w:color w:val="000000"/>
          <w:sz w:val="28"/>
        </w:rPr>
        <w:t>
      2) качество распределения: обеспечивается равномерное распределение светового потока без резких контрастных перепадов (световых пятен).</w:t>
      </w:r>
    </w:p>
    <w:bookmarkEnd w:id="559"/>
    <w:bookmarkStart w:name="z591" w:id="560"/>
    <w:p>
      <w:pPr>
        <w:spacing w:after="0"/>
        <w:ind w:left="0"/>
        <w:jc w:val="both"/>
      </w:pPr>
      <w:r>
        <w:rPr>
          <w:rFonts w:ascii="Times New Roman"/>
          <w:b w:val="false"/>
          <w:i w:val="false"/>
          <w:color w:val="000000"/>
          <w:sz w:val="28"/>
        </w:rPr>
        <w:t>
      Образование неосвещенных (темных) участков на транзитных путях не допускается;</w:t>
      </w:r>
    </w:p>
    <w:bookmarkEnd w:id="560"/>
    <w:bookmarkStart w:name="z592" w:id="561"/>
    <w:p>
      <w:pPr>
        <w:spacing w:after="0"/>
        <w:ind w:left="0"/>
        <w:jc w:val="both"/>
      </w:pPr>
      <w:r>
        <w:rPr>
          <w:rFonts w:ascii="Times New Roman"/>
          <w:b w:val="false"/>
          <w:i w:val="false"/>
          <w:color w:val="000000"/>
          <w:sz w:val="28"/>
        </w:rPr>
        <w:t>
      3) направленность и безопасность: световой поток строго направлен на дорогу или тротуар. Осветительные приборы оборудуются оптическими рассеивателями, полностью исключающими слепящий эффект для водителей и пешеходов.</w:t>
      </w:r>
    </w:p>
    <w:bookmarkEnd w:id="561"/>
    <w:bookmarkStart w:name="z593" w:id="562"/>
    <w:p>
      <w:pPr>
        <w:spacing w:after="0"/>
        <w:ind w:left="0"/>
        <w:jc w:val="both"/>
      </w:pPr>
      <w:r>
        <w:rPr>
          <w:rFonts w:ascii="Times New Roman"/>
          <w:b w:val="false"/>
          <w:i w:val="false"/>
          <w:color w:val="000000"/>
          <w:sz w:val="28"/>
        </w:rPr>
        <w:t>
      52. Иллюстративные материалы и схемы утилитарного освещения. Графическая схема многоуровневой системы уличного освещения (в разрезе улицы), визуализации трех базовых архетипов уличных фонарей, а также технические спецификации применяемого оборудования регламентируются Альбомом архитектурного освещения (</w:t>
      </w:r>
      <w:r>
        <w:rPr>
          <w:rFonts w:ascii="Times New Roman"/>
          <w:b w:val="false"/>
          <w:i w:val="false"/>
          <w:color w:val="000000"/>
          <w:sz w:val="28"/>
        </w:rPr>
        <w:t>приложение 32</w:t>
      </w:r>
      <w:r>
        <w:rPr>
          <w:rFonts w:ascii="Times New Roman"/>
          <w:b w:val="false"/>
          <w:i w:val="false"/>
          <w:color w:val="000000"/>
          <w:sz w:val="28"/>
        </w:rPr>
        <w:t xml:space="preserve"> к Дизайн-коду).</w:t>
      </w:r>
    </w:p>
    <w:bookmarkEnd w:id="562"/>
    <w:bookmarkStart w:name="z594" w:id="563"/>
    <w:p>
      <w:pPr>
        <w:spacing w:after="0"/>
        <w:ind w:left="0"/>
        <w:jc w:val="left"/>
      </w:pPr>
      <w:r>
        <w:rPr>
          <w:rFonts w:ascii="Times New Roman"/>
          <w:b/>
          <w:i w:val="false"/>
          <w:color w:val="000000"/>
        </w:rPr>
        <w:t xml:space="preserve"> Параграф 2. Архитектурная (фасадная) и ландшафтная подсветка</w:t>
      </w:r>
    </w:p>
    <w:bookmarkEnd w:id="563"/>
    <w:bookmarkStart w:name="z595" w:id="564"/>
    <w:p>
      <w:pPr>
        <w:spacing w:after="0"/>
        <w:ind w:left="0"/>
        <w:jc w:val="both"/>
      </w:pPr>
      <w:r>
        <w:rPr>
          <w:rFonts w:ascii="Times New Roman"/>
          <w:b w:val="false"/>
          <w:i w:val="false"/>
          <w:color w:val="000000"/>
          <w:sz w:val="28"/>
        </w:rPr>
        <w:t>
      53. Принципы архитектурной подсветки. Архитектурная подсветка фасадов предназначена для подчеркивания структурной композиции здания (ритма окон, пропорций, колоннад, карнизов, входных групп, арок).</w:t>
      </w:r>
    </w:p>
    <w:bookmarkEnd w:id="564"/>
    <w:bookmarkStart w:name="z596" w:id="565"/>
    <w:p>
      <w:pPr>
        <w:spacing w:after="0"/>
        <w:ind w:left="0"/>
        <w:jc w:val="both"/>
      </w:pPr>
      <w:r>
        <w:rPr>
          <w:rFonts w:ascii="Times New Roman"/>
          <w:b w:val="false"/>
          <w:i w:val="false"/>
          <w:color w:val="000000"/>
          <w:sz w:val="28"/>
        </w:rPr>
        <w:t>
      Применение приемов освещения, визуально искажающих оригинальную тектонику и архитектурное восприятие здания, не допускается.</w:t>
      </w:r>
    </w:p>
    <w:bookmarkEnd w:id="565"/>
    <w:bookmarkStart w:name="z597" w:id="566"/>
    <w:p>
      <w:pPr>
        <w:spacing w:after="0"/>
        <w:ind w:left="0"/>
        <w:jc w:val="both"/>
      </w:pPr>
      <w:r>
        <w:rPr>
          <w:rFonts w:ascii="Times New Roman"/>
          <w:b w:val="false"/>
          <w:i w:val="false"/>
          <w:color w:val="000000"/>
          <w:sz w:val="28"/>
        </w:rPr>
        <w:t>
      54. Правила размещения фасадного освещения:</w:t>
      </w:r>
    </w:p>
    <w:bookmarkEnd w:id="566"/>
    <w:bookmarkStart w:name="z598" w:id="567"/>
    <w:p>
      <w:pPr>
        <w:spacing w:after="0"/>
        <w:ind w:left="0"/>
        <w:jc w:val="both"/>
      </w:pPr>
      <w:r>
        <w:rPr>
          <w:rFonts w:ascii="Times New Roman"/>
          <w:b w:val="false"/>
          <w:i w:val="false"/>
          <w:color w:val="000000"/>
          <w:sz w:val="28"/>
        </w:rPr>
        <w:t>
      1) магистральные улицы: для зданий, выходящих на магистральные улицы, устройство архитектурной подсветки главных (лицевых) фасадов является обязательным;</w:t>
      </w:r>
    </w:p>
    <w:bookmarkEnd w:id="567"/>
    <w:bookmarkStart w:name="z599" w:id="568"/>
    <w:p>
      <w:pPr>
        <w:spacing w:after="0"/>
        <w:ind w:left="0"/>
        <w:jc w:val="both"/>
      </w:pPr>
      <w:r>
        <w:rPr>
          <w:rFonts w:ascii="Times New Roman"/>
          <w:b w:val="false"/>
          <w:i w:val="false"/>
          <w:color w:val="000000"/>
          <w:sz w:val="28"/>
        </w:rPr>
        <w:t>
      2) внутриквартальная застройка: для зданий внутри кварталов обязательной является подсветка первых (коммерческих) этажей и входных групп.</w:t>
      </w:r>
    </w:p>
    <w:bookmarkEnd w:id="568"/>
    <w:bookmarkStart w:name="z600" w:id="569"/>
    <w:p>
      <w:pPr>
        <w:spacing w:after="0"/>
        <w:ind w:left="0"/>
        <w:jc w:val="both"/>
      </w:pPr>
      <w:r>
        <w:rPr>
          <w:rFonts w:ascii="Times New Roman"/>
          <w:b w:val="false"/>
          <w:i w:val="false"/>
          <w:color w:val="000000"/>
          <w:sz w:val="28"/>
        </w:rPr>
        <w:t>
      55. Технические и эстетические параметры подсветки фасадов:</w:t>
      </w:r>
    </w:p>
    <w:bookmarkEnd w:id="569"/>
    <w:bookmarkStart w:name="z601" w:id="570"/>
    <w:p>
      <w:pPr>
        <w:spacing w:after="0"/>
        <w:ind w:left="0"/>
        <w:jc w:val="both"/>
      </w:pPr>
      <w:r>
        <w:rPr>
          <w:rFonts w:ascii="Times New Roman"/>
          <w:b w:val="false"/>
          <w:i w:val="false"/>
          <w:color w:val="000000"/>
          <w:sz w:val="28"/>
        </w:rPr>
        <w:t>
      1) цветовая температура: применяется рассеивающийся или направленный (акцентный) свет теплого спектра в диапазоне 2700–3000 Кельвинов (К);</w:t>
      </w:r>
    </w:p>
    <w:bookmarkEnd w:id="570"/>
    <w:bookmarkStart w:name="z602" w:id="571"/>
    <w:p>
      <w:pPr>
        <w:spacing w:after="0"/>
        <w:ind w:left="0"/>
        <w:jc w:val="both"/>
      </w:pPr>
      <w:r>
        <w:rPr>
          <w:rFonts w:ascii="Times New Roman"/>
          <w:b w:val="false"/>
          <w:i w:val="false"/>
          <w:color w:val="000000"/>
          <w:sz w:val="28"/>
        </w:rPr>
        <w:t>
      2) яркость и баланс: уровень яркости подсветки фасада не превышает уровень окружающего (утилитарного) освещения улицы. Наличие резких световых контрастов не допускается;</w:t>
      </w:r>
    </w:p>
    <w:bookmarkEnd w:id="571"/>
    <w:bookmarkStart w:name="z603" w:id="572"/>
    <w:p>
      <w:pPr>
        <w:spacing w:after="0"/>
        <w:ind w:left="0"/>
        <w:jc w:val="both"/>
      </w:pPr>
      <w:r>
        <w:rPr>
          <w:rFonts w:ascii="Times New Roman"/>
          <w:b w:val="false"/>
          <w:i w:val="false"/>
          <w:color w:val="000000"/>
          <w:sz w:val="28"/>
        </w:rPr>
        <w:t>
      3) интеграция оборудования: световые приборы, блоки питания и кабельные трассы должны быть максимально скрыты или интегрированы в фасад.</w:t>
      </w:r>
    </w:p>
    <w:bookmarkEnd w:id="572"/>
    <w:bookmarkStart w:name="z604" w:id="573"/>
    <w:p>
      <w:pPr>
        <w:spacing w:after="0"/>
        <w:ind w:left="0"/>
        <w:jc w:val="both"/>
      </w:pPr>
      <w:r>
        <w:rPr>
          <w:rFonts w:ascii="Times New Roman"/>
          <w:b w:val="false"/>
          <w:i w:val="false"/>
          <w:color w:val="000000"/>
          <w:sz w:val="28"/>
        </w:rPr>
        <w:t>
      Наличие визуального шума от оборудования в дневное время, а также крепление приборов способами, разрушающими или повреждающими облицовочный материал фасада, не допускается.</w:t>
      </w:r>
    </w:p>
    <w:bookmarkEnd w:id="573"/>
    <w:bookmarkStart w:name="z605" w:id="574"/>
    <w:p>
      <w:pPr>
        <w:spacing w:after="0"/>
        <w:ind w:left="0"/>
        <w:jc w:val="both"/>
      </w:pPr>
      <w:r>
        <w:rPr>
          <w:rFonts w:ascii="Times New Roman"/>
          <w:b w:val="false"/>
          <w:i w:val="false"/>
          <w:color w:val="000000"/>
          <w:sz w:val="28"/>
        </w:rPr>
        <w:t>
      56. Экологические аспекты и режим работы (Световое загрязнение).</w:t>
      </w:r>
    </w:p>
    <w:bookmarkEnd w:id="574"/>
    <w:bookmarkStart w:name="z606" w:id="575"/>
    <w:p>
      <w:pPr>
        <w:spacing w:after="0"/>
        <w:ind w:left="0"/>
        <w:jc w:val="both"/>
      </w:pPr>
      <w:r>
        <w:rPr>
          <w:rFonts w:ascii="Times New Roman"/>
          <w:b w:val="false"/>
          <w:i w:val="false"/>
          <w:color w:val="000000"/>
          <w:sz w:val="28"/>
        </w:rPr>
        <w:t>
      В целях минимизации светового загрязнения столицы и снижения негативного воздействия на циркадные биоритмы человека и фауны устанавливаются следующие требования:</w:t>
      </w:r>
    </w:p>
    <w:bookmarkEnd w:id="575"/>
    <w:bookmarkStart w:name="z607" w:id="576"/>
    <w:p>
      <w:pPr>
        <w:spacing w:after="0"/>
        <w:ind w:left="0"/>
        <w:jc w:val="both"/>
      </w:pPr>
      <w:r>
        <w:rPr>
          <w:rFonts w:ascii="Times New Roman"/>
          <w:b w:val="false"/>
          <w:i w:val="false"/>
          <w:color w:val="000000"/>
          <w:sz w:val="28"/>
        </w:rPr>
        <w:t>
      1) спектральное ограничение: в архитектурной подсветке фасадов в вечернее время устанавливается жесткое ограничение на использование источников света с высоким содержанием синего спектра;</w:t>
      </w:r>
    </w:p>
    <w:bookmarkEnd w:id="576"/>
    <w:bookmarkStart w:name="z608" w:id="577"/>
    <w:p>
      <w:pPr>
        <w:spacing w:after="0"/>
        <w:ind w:left="0"/>
        <w:jc w:val="both"/>
      </w:pPr>
      <w:r>
        <w:rPr>
          <w:rFonts w:ascii="Times New Roman"/>
          <w:b w:val="false"/>
          <w:i w:val="false"/>
          <w:color w:val="000000"/>
          <w:sz w:val="28"/>
        </w:rPr>
        <w:t>
      2) режим снижения интенсивности: допускается и рекомендуется автоматизированное снижение интенсивности (яркости) архитектурной подсветки зданий после 00:00 часов;</w:t>
      </w:r>
    </w:p>
    <w:bookmarkEnd w:id="577"/>
    <w:bookmarkStart w:name="z609" w:id="578"/>
    <w:p>
      <w:pPr>
        <w:spacing w:after="0"/>
        <w:ind w:left="0"/>
        <w:jc w:val="both"/>
      </w:pPr>
      <w:r>
        <w:rPr>
          <w:rFonts w:ascii="Times New Roman"/>
          <w:b w:val="false"/>
          <w:i w:val="false"/>
          <w:color w:val="000000"/>
          <w:sz w:val="28"/>
        </w:rPr>
        <w:t>
      3) режим ночного отключения: в обязательном порядке архитектурно-художественная подсветка фасадов зданий (за исключением дежурного освещения входных групп и адресных аншлагов) подлежит полному отключению с 01:00 часов ночи.</w:t>
      </w:r>
    </w:p>
    <w:bookmarkEnd w:id="578"/>
    <w:bookmarkStart w:name="z610" w:id="579"/>
    <w:p>
      <w:pPr>
        <w:spacing w:after="0"/>
        <w:ind w:left="0"/>
        <w:jc w:val="both"/>
      </w:pPr>
      <w:r>
        <w:rPr>
          <w:rFonts w:ascii="Times New Roman"/>
          <w:b w:val="false"/>
          <w:i w:val="false"/>
          <w:color w:val="000000"/>
          <w:sz w:val="28"/>
        </w:rPr>
        <w:t>
      57. Допустимые приемы архитектурной подсветки фасадов (акцентная, заливающая, контурная), а также узлы скрытого монтажа светового оборудования закреплены в Альбоме архитектурного освещения (</w:t>
      </w:r>
      <w:r>
        <w:rPr>
          <w:rFonts w:ascii="Times New Roman"/>
          <w:b w:val="false"/>
          <w:i w:val="false"/>
          <w:color w:val="000000"/>
          <w:sz w:val="28"/>
        </w:rPr>
        <w:t>приложение 32</w:t>
      </w:r>
      <w:r>
        <w:rPr>
          <w:rFonts w:ascii="Times New Roman"/>
          <w:b w:val="false"/>
          <w:i w:val="false"/>
          <w:color w:val="000000"/>
          <w:sz w:val="28"/>
        </w:rPr>
        <w:t xml:space="preserve"> к Дизайн-коду).</w:t>
      </w:r>
    </w:p>
    <w:bookmarkEnd w:id="579"/>
    <w:bookmarkStart w:name="z611" w:id="580"/>
    <w:p>
      <w:pPr>
        <w:spacing w:after="0"/>
        <w:ind w:left="0"/>
        <w:jc w:val="left"/>
      </w:pPr>
      <w:r>
        <w:rPr>
          <w:rFonts w:ascii="Times New Roman"/>
          <w:b/>
          <w:i w:val="false"/>
          <w:color w:val="000000"/>
        </w:rPr>
        <w:t xml:space="preserve"> Параграф 3. Освещение общественных пространств (парки, скверы, площади, бульвары, набережные и дворовые территории)</w:t>
      </w:r>
    </w:p>
    <w:bookmarkEnd w:id="580"/>
    <w:bookmarkStart w:name="z612" w:id="581"/>
    <w:p>
      <w:pPr>
        <w:spacing w:after="0"/>
        <w:ind w:left="0"/>
        <w:jc w:val="both"/>
      </w:pPr>
      <w:r>
        <w:rPr>
          <w:rFonts w:ascii="Times New Roman"/>
          <w:b w:val="false"/>
          <w:i w:val="false"/>
          <w:color w:val="000000"/>
          <w:sz w:val="28"/>
        </w:rPr>
        <w:t>
      58. Освещение общественных пространств и дворовых территорий проектируется с учетом создания безопасной и психологически комфортной среды.</w:t>
      </w:r>
    </w:p>
    <w:bookmarkEnd w:id="581"/>
    <w:bookmarkStart w:name="z613" w:id="582"/>
    <w:p>
      <w:pPr>
        <w:spacing w:after="0"/>
        <w:ind w:left="0"/>
        <w:jc w:val="both"/>
      </w:pPr>
      <w:r>
        <w:rPr>
          <w:rFonts w:ascii="Times New Roman"/>
          <w:b w:val="false"/>
          <w:i w:val="false"/>
          <w:color w:val="000000"/>
          <w:sz w:val="28"/>
        </w:rPr>
        <w:t>
      Устанавливаются следующие базовые требования:</w:t>
      </w:r>
    </w:p>
    <w:bookmarkEnd w:id="582"/>
    <w:bookmarkStart w:name="z614" w:id="583"/>
    <w:p>
      <w:pPr>
        <w:spacing w:after="0"/>
        <w:ind w:left="0"/>
        <w:jc w:val="both"/>
      </w:pPr>
      <w:r>
        <w:rPr>
          <w:rFonts w:ascii="Times New Roman"/>
          <w:b w:val="false"/>
          <w:i w:val="false"/>
          <w:color w:val="000000"/>
          <w:sz w:val="28"/>
        </w:rPr>
        <w:t>
      1) цветовая температура: применяется исключительно теплый свет в диапазоне 2700–3000 Кельвинов (К);</w:t>
      </w:r>
    </w:p>
    <w:bookmarkEnd w:id="583"/>
    <w:bookmarkStart w:name="z615" w:id="584"/>
    <w:p>
      <w:pPr>
        <w:spacing w:after="0"/>
        <w:ind w:left="0"/>
        <w:jc w:val="both"/>
      </w:pPr>
      <w:r>
        <w:rPr>
          <w:rFonts w:ascii="Times New Roman"/>
          <w:b w:val="false"/>
          <w:i w:val="false"/>
          <w:color w:val="000000"/>
          <w:sz w:val="28"/>
        </w:rPr>
        <w:t>
      2) визуальный комфорт: обеспечивается равномерное свечение, формирование мягких переходов между освещенными зонами. Образование резких светотеневых контрастов и слепящего эффекта не допускается.</w:t>
      </w:r>
    </w:p>
    <w:bookmarkEnd w:id="584"/>
    <w:bookmarkStart w:name="z616" w:id="585"/>
    <w:p>
      <w:pPr>
        <w:spacing w:after="0"/>
        <w:ind w:left="0"/>
        <w:jc w:val="both"/>
      </w:pPr>
      <w:r>
        <w:rPr>
          <w:rFonts w:ascii="Times New Roman"/>
          <w:b w:val="false"/>
          <w:i w:val="false"/>
          <w:color w:val="000000"/>
          <w:sz w:val="28"/>
        </w:rPr>
        <w:t>
      59. Проектирование световой среды общественных пространств осуществляется с применением следующих функциональных типов освещения:</w:t>
      </w:r>
    </w:p>
    <w:bookmarkEnd w:id="585"/>
    <w:bookmarkStart w:name="z617" w:id="586"/>
    <w:p>
      <w:pPr>
        <w:spacing w:after="0"/>
        <w:ind w:left="0"/>
        <w:jc w:val="both"/>
      </w:pPr>
      <w:r>
        <w:rPr>
          <w:rFonts w:ascii="Times New Roman"/>
          <w:b w:val="false"/>
          <w:i w:val="false"/>
          <w:color w:val="000000"/>
          <w:sz w:val="28"/>
        </w:rPr>
        <w:t>
      1) основное освещение: применяется для обеспечения пространственной навигации и нормативной безопасности пешеходов;</w:t>
      </w:r>
    </w:p>
    <w:bookmarkEnd w:id="586"/>
    <w:bookmarkStart w:name="z618" w:id="587"/>
    <w:p>
      <w:pPr>
        <w:spacing w:after="0"/>
        <w:ind w:left="0"/>
        <w:jc w:val="both"/>
      </w:pPr>
      <w:r>
        <w:rPr>
          <w:rFonts w:ascii="Times New Roman"/>
          <w:b w:val="false"/>
          <w:i w:val="false"/>
          <w:color w:val="000000"/>
          <w:sz w:val="28"/>
        </w:rPr>
        <w:t>
      2) акцентное освещение: применяется для направленного выделения архитектурных форм, монументов и элементов ландшафта (озеленения);</w:t>
      </w:r>
    </w:p>
    <w:bookmarkEnd w:id="587"/>
    <w:bookmarkStart w:name="z619" w:id="588"/>
    <w:p>
      <w:pPr>
        <w:spacing w:after="0"/>
        <w:ind w:left="0"/>
        <w:jc w:val="both"/>
      </w:pPr>
      <w:r>
        <w:rPr>
          <w:rFonts w:ascii="Times New Roman"/>
          <w:b w:val="false"/>
          <w:i w:val="false"/>
          <w:color w:val="000000"/>
          <w:sz w:val="28"/>
        </w:rPr>
        <w:t>
      3) локальное освещение: применяется для точечной подсветки отдельных функциональных зон (площадок);</w:t>
      </w:r>
    </w:p>
    <w:bookmarkEnd w:id="588"/>
    <w:bookmarkStart w:name="z620" w:id="589"/>
    <w:p>
      <w:pPr>
        <w:spacing w:after="0"/>
        <w:ind w:left="0"/>
        <w:jc w:val="both"/>
      </w:pPr>
      <w:r>
        <w:rPr>
          <w:rFonts w:ascii="Times New Roman"/>
          <w:b w:val="false"/>
          <w:i w:val="false"/>
          <w:color w:val="000000"/>
          <w:sz w:val="28"/>
        </w:rPr>
        <w:t>
      4) декоративное освещение: применяется ограниченно и сдержанно, исключительно в качестве эстетического дополнения (без несения основной осветительной функции).</w:t>
      </w:r>
    </w:p>
    <w:bookmarkEnd w:id="589"/>
    <w:bookmarkStart w:name="z621" w:id="590"/>
    <w:p>
      <w:pPr>
        <w:spacing w:after="0"/>
        <w:ind w:left="0"/>
        <w:jc w:val="both"/>
      </w:pPr>
      <w:r>
        <w:rPr>
          <w:rFonts w:ascii="Times New Roman"/>
          <w:b w:val="false"/>
          <w:i w:val="false"/>
          <w:color w:val="000000"/>
          <w:sz w:val="28"/>
        </w:rPr>
        <w:t>
      60. Уровень освещенности дифференцируется в зависимости от назначения конкретной зоны в строгом соответствии с иллюстративными схемами парковых зон и набережных, закрепленными в Каталоге освещения общественных пространств (</w:t>
      </w:r>
      <w:r>
        <w:rPr>
          <w:rFonts w:ascii="Times New Roman"/>
          <w:b w:val="false"/>
          <w:i w:val="false"/>
          <w:color w:val="000000"/>
          <w:sz w:val="28"/>
        </w:rPr>
        <w:t>приложение 33</w:t>
      </w:r>
      <w:r>
        <w:rPr>
          <w:rFonts w:ascii="Times New Roman"/>
          <w:b w:val="false"/>
          <w:i w:val="false"/>
          <w:color w:val="000000"/>
          <w:sz w:val="28"/>
        </w:rPr>
        <w:t xml:space="preserve"> к Дизайн-коду):</w:t>
      </w:r>
    </w:p>
    <w:bookmarkEnd w:id="590"/>
    <w:bookmarkStart w:name="z622" w:id="591"/>
    <w:p>
      <w:pPr>
        <w:spacing w:after="0"/>
        <w:ind w:left="0"/>
        <w:jc w:val="both"/>
      </w:pPr>
      <w:r>
        <w:rPr>
          <w:rFonts w:ascii="Times New Roman"/>
          <w:b w:val="false"/>
          <w:i w:val="false"/>
          <w:color w:val="000000"/>
          <w:sz w:val="28"/>
        </w:rPr>
        <w:t>
      1) транзитные зоны (аллеи, дорожки, набережные): обеспечивается непрерывное, равномерное основное освещение;</w:t>
      </w:r>
    </w:p>
    <w:bookmarkEnd w:id="591"/>
    <w:bookmarkStart w:name="z623" w:id="592"/>
    <w:p>
      <w:pPr>
        <w:spacing w:after="0"/>
        <w:ind w:left="0"/>
        <w:jc w:val="both"/>
      </w:pPr>
      <w:r>
        <w:rPr>
          <w:rFonts w:ascii="Times New Roman"/>
          <w:b w:val="false"/>
          <w:i w:val="false"/>
          <w:color w:val="000000"/>
          <w:sz w:val="28"/>
        </w:rPr>
        <w:t>
      2) зоны отдыха: применяется мягкое, приглушенное локальное освещение для создания камерной атмосферы;</w:t>
      </w:r>
    </w:p>
    <w:bookmarkEnd w:id="592"/>
    <w:bookmarkStart w:name="z624" w:id="593"/>
    <w:p>
      <w:pPr>
        <w:spacing w:after="0"/>
        <w:ind w:left="0"/>
        <w:jc w:val="both"/>
      </w:pPr>
      <w:r>
        <w:rPr>
          <w:rFonts w:ascii="Times New Roman"/>
          <w:b w:val="false"/>
          <w:i w:val="false"/>
          <w:color w:val="000000"/>
          <w:sz w:val="28"/>
        </w:rPr>
        <w:t>
      3) активные зоны (спортивные и детские площадки): применяется освещение повышенной интенсивности для обеспечения безопасности в период эксплуатации;</w:t>
      </w:r>
    </w:p>
    <w:bookmarkEnd w:id="593"/>
    <w:bookmarkStart w:name="z625" w:id="594"/>
    <w:p>
      <w:pPr>
        <w:spacing w:after="0"/>
        <w:ind w:left="0"/>
        <w:jc w:val="both"/>
      </w:pPr>
      <w:r>
        <w:rPr>
          <w:rFonts w:ascii="Times New Roman"/>
          <w:b w:val="false"/>
          <w:i w:val="false"/>
          <w:color w:val="000000"/>
          <w:sz w:val="28"/>
        </w:rPr>
        <w:t>
      4) городские площади: применяется комбинированное освещение, формирующее единую визуальную композицию (сочетание основного и акцентного света).</w:t>
      </w:r>
    </w:p>
    <w:bookmarkEnd w:id="594"/>
    <w:bookmarkStart w:name="z626" w:id="595"/>
    <w:p>
      <w:pPr>
        <w:spacing w:after="0"/>
        <w:ind w:left="0"/>
        <w:jc w:val="both"/>
      </w:pPr>
      <w:r>
        <w:rPr>
          <w:rFonts w:ascii="Times New Roman"/>
          <w:b w:val="false"/>
          <w:i w:val="false"/>
          <w:color w:val="000000"/>
          <w:sz w:val="28"/>
        </w:rPr>
        <w:t>
      61. Требования к осветительному оборудованию общественных пространств:</w:t>
      </w:r>
    </w:p>
    <w:bookmarkEnd w:id="595"/>
    <w:bookmarkStart w:name="z627" w:id="596"/>
    <w:p>
      <w:pPr>
        <w:spacing w:after="0"/>
        <w:ind w:left="0"/>
        <w:jc w:val="both"/>
      </w:pPr>
      <w:r>
        <w:rPr>
          <w:rFonts w:ascii="Times New Roman"/>
          <w:b w:val="false"/>
          <w:i w:val="false"/>
          <w:color w:val="000000"/>
          <w:sz w:val="28"/>
        </w:rPr>
        <w:t>
      1) применяемое оборудование должно обладать высокими показателями антивандальности и климатоустойчивости;</w:t>
      </w:r>
    </w:p>
    <w:bookmarkEnd w:id="596"/>
    <w:bookmarkStart w:name="z628" w:id="597"/>
    <w:p>
      <w:pPr>
        <w:spacing w:after="0"/>
        <w:ind w:left="0"/>
        <w:jc w:val="both"/>
      </w:pPr>
      <w:r>
        <w:rPr>
          <w:rFonts w:ascii="Times New Roman"/>
          <w:b w:val="false"/>
          <w:i w:val="false"/>
          <w:color w:val="000000"/>
          <w:sz w:val="28"/>
        </w:rPr>
        <w:t>
      2) световой поток строго направлен с обязательным использованием рассеивателей для защиты глаз от ослепления;</w:t>
      </w:r>
    </w:p>
    <w:bookmarkEnd w:id="597"/>
    <w:bookmarkStart w:name="z629" w:id="598"/>
    <w:p>
      <w:pPr>
        <w:spacing w:after="0"/>
        <w:ind w:left="0"/>
        <w:jc w:val="both"/>
      </w:pPr>
      <w:r>
        <w:rPr>
          <w:rFonts w:ascii="Times New Roman"/>
          <w:b w:val="false"/>
          <w:i w:val="false"/>
          <w:color w:val="000000"/>
          <w:sz w:val="28"/>
        </w:rPr>
        <w:t>
      3) в пешеходных зонах применяются низкие опоры освещения (торшеры) высотой от 3 до 5 м;</w:t>
      </w:r>
    </w:p>
    <w:bookmarkEnd w:id="598"/>
    <w:bookmarkStart w:name="z630" w:id="599"/>
    <w:p>
      <w:pPr>
        <w:spacing w:after="0"/>
        <w:ind w:left="0"/>
        <w:jc w:val="both"/>
      </w:pPr>
      <w:r>
        <w:rPr>
          <w:rFonts w:ascii="Times New Roman"/>
          <w:b w:val="false"/>
          <w:i w:val="false"/>
          <w:color w:val="000000"/>
          <w:sz w:val="28"/>
        </w:rPr>
        <w:t>
      4) допускается и рекомендуется интеграция источников рассеянного света в МАФ (подсветка скамей, пергол), а также в элементы дорожного покрытия (мощения).</w:t>
      </w:r>
    </w:p>
    <w:bookmarkEnd w:id="599"/>
    <w:bookmarkStart w:name="z631" w:id="600"/>
    <w:p>
      <w:pPr>
        <w:spacing w:after="0"/>
        <w:ind w:left="0"/>
        <w:jc w:val="left"/>
      </w:pPr>
      <w:r>
        <w:rPr>
          <w:rFonts w:ascii="Times New Roman"/>
          <w:b/>
          <w:i w:val="false"/>
          <w:color w:val="000000"/>
        </w:rPr>
        <w:t xml:space="preserve"> Параграф 4. Освещение информационных и рекламных конструкций. Энергоэффективность</w:t>
      </w:r>
    </w:p>
    <w:bookmarkEnd w:id="600"/>
    <w:bookmarkStart w:name="z632" w:id="601"/>
    <w:p>
      <w:pPr>
        <w:spacing w:after="0"/>
        <w:ind w:left="0"/>
        <w:jc w:val="both"/>
      </w:pPr>
      <w:r>
        <w:rPr>
          <w:rFonts w:ascii="Times New Roman"/>
          <w:b w:val="false"/>
          <w:i w:val="false"/>
          <w:color w:val="000000"/>
          <w:sz w:val="28"/>
        </w:rPr>
        <w:t>
      62. Освещение рекламных конструкций осуществляется в соответствии с требованиями главы 4 Дизайн-кода, а также с обязательным соблюдением графических примеров допустимого и недопустимого освещения, приведенных в Каталоге освещения общественных пространств (</w:t>
      </w:r>
      <w:r>
        <w:rPr>
          <w:rFonts w:ascii="Times New Roman"/>
          <w:b w:val="false"/>
          <w:i w:val="false"/>
          <w:color w:val="000000"/>
          <w:sz w:val="28"/>
        </w:rPr>
        <w:t>приложение 33</w:t>
      </w:r>
      <w:r>
        <w:rPr>
          <w:rFonts w:ascii="Times New Roman"/>
          <w:b w:val="false"/>
          <w:i w:val="false"/>
          <w:color w:val="000000"/>
          <w:sz w:val="28"/>
        </w:rPr>
        <w:t xml:space="preserve"> к Дизайн-коду):</w:t>
      </w:r>
    </w:p>
    <w:bookmarkEnd w:id="601"/>
    <w:bookmarkStart w:name="z633" w:id="602"/>
    <w:p>
      <w:pPr>
        <w:spacing w:after="0"/>
        <w:ind w:left="0"/>
        <w:jc w:val="both"/>
      </w:pPr>
      <w:r>
        <w:rPr>
          <w:rFonts w:ascii="Times New Roman"/>
          <w:b w:val="false"/>
          <w:i w:val="false"/>
          <w:color w:val="000000"/>
          <w:sz w:val="28"/>
        </w:rPr>
        <w:t>
      1) цифровые медиаборды: в обязательном порядке оснащаются системами автоматической регулировки (диммирования) яркости, адаптирующими свечение к времени суток, при этом уровень яркости не создает ослепляющего эффекта для водителей транспортных средств;</w:t>
      </w:r>
    </w:p>
    <w:bookmarkEnd w:id="602"/>
    <w:bookmarkStart w:name="z634" w:id="603"/>
    <w:p>
      <w:pPr>
        <w:spacing w:after="0"/>
        <w:ind w:left="0"/>
        <w:jc w:val="both"/>
      </w:pPr>
      <w:r>
        <w:rPr>
          <w:rFonts w:ascii="Times New Roman"/>
          <w:b w:val="false"/>
          <w:i w:val="false"/>
          <w:color w:val="000000"/>
          <w:sz w:val="28"/>
        </w:rPr>
        <w:t>
      2) сити-форматы (пилоны): допускается использование исключительно внутренней (скрытой) подсветки;</w:t>
      </w:r>
    </w:p>
    <w:bookmarkEnd w:id="603"/>
    <w:bookmarkStart w:name="z635" w:id="604"/>
    <w:p>
      <w:pPr>
        <w:spacing w:after="0"/>
        <w:ind w:left="0"/>
        <w:jc w:val="both"/>
      </w:pPr>
      <w:r>
        <w:rPr>
          <w:rFonts w:ascii="Times New Roman"/>
          <w:b w:val="false"/>
          <w:i w:val="false"/>
          <w:color w:val="000000"/>
          <w:sz w:val="28"/>
        </w:rPr>
        <w:t>
      3) рекламные стелы: подсветка должна быть равномерной и соответствовать строгому архитектурному дизайну;</w:t>
      </w:r>
    </w:p>
    <w:bookmarkEnd w:id="604"/>
    <w:bookmarkStart w:name="z636" w:id="605"/>
    <w:p>
      <w:pPr>
        <w:spacing w:after="0"/>
        <w:ind w:left="0"/>
        <w:jc w:val="both"/>
      </w:pPr>
      <w:r>
        <w:rPr>
          <w:rFonts w:ascii="Times New Roman"/>
          <w:b w:val="false"/>
          <w:i w:val="false"/>
          <w:color w:val="000000"/>
          <w:sz w:val="28"/>
        </w:rPr>
        <w:t>
      4) использование на рекламных конструкциях (включая билборды) мигающих световых эффектов, а также избыточно яркой динамической подсветки категорически не допускается.</w:t>
      </w:r>
    </w:p>
    <w:bookmarkEnd w:id="605"/>
    <w:bookmarkStart w:name="z637" w:id="606"/>
    <w:p>
      <w:pPr>
        <w:spacing w:after="0"/>
        <w:ind w:left="0"/>
        <w:jc w:val="both"/>
      </w:pPr>
      <w:r>
        <w:rPr>
          <w:rFonts w:ascii="Times New Roman"/>
          <w:b w:val="false"/>
          <w:i w:val="false"/>
          <w:color w:val="000000"/>
          <w:sz w:val="28"/>
        </w:rPr>
        <w:t>
      63. Все проектируемые и реконструируемые системы городского освещения должны разрабатываться с учетом требований энергосбережения.</w:t>
      </w:r>
    </w:p>
    <w:bookmarkEnd w:id="606"/>
    <w:bookmarkStart w:name="z638" w:id="607"/>
    <w:p>
      <w:pPr>
        <w:spacing w:after="0"/>
        <w:ind w:left="0"/>
        <w:jc w:val="both"/>
      </w:pPr>
      <w:r>
        <w:rPr>
          <w:rFonts w:ascii="Times New Roman"/>
          <w:b w:val="false"/>
          <w:i w:val="false"/>
          <w:color w:val="000000"/>
          <w:sz w:val="28"/>
        </w:rPr>
        <w:t>
      Обязательным условием является применение светодиодного (LED) оборудования с возможностью автоматизированного управления (диммирования) и корректировки сценариев освещения в зависимости от времени суток.</w:t>
      </w:r>
    </w:p>
    <w:bookmarkEnd w:id="607"/>
    <w:bookmarkStart w:name="z639" w:id="608"/>
    <w:p>
      <w:pPr>
        <w:spacing w:after="0"/>
        <w:ind w:left="0"/>
        <w:jc w:val="both"/>
      </w:pPr>
      <w:r>
        <w:rPr>
          <w:rFonts w:ascii="Times New Roman"/>
          <w:b w:val="false"/>
          <w:i w:val="false"/>
          <w:color w:val="000000"/>
          <w:sz w:val="28"/>
        </w:rPr>
        <w:t>
      64. Полный свод технических спецификаций, иллюстративных материалов, включая схемы функционального зонирования освещения парков и набережных, а также визуальные примеры освещения рекламных конструкций, регламентируется Каталогом освещения общественных пространств (</w:t>
      </w:r>
      <w:r>
        <w:rPr>
          <w:rFonts w:ascii="Times New Roman"/>
          <w:b w:val="false"/>
          <w:i w:val="false"/>
          <w:color w:val="000000"/>
          <w:sz w:val="28"/>
        </w:rPr>
        <w:t>приложение 33</w:t>
      </w:r>
      <w:r>
        <w:rPr>
          <w:rFonts w:ascii="Times New Roman"/>
          <w:b w:val="false"/>
          <w:i w:val="false"/>
          <w:color w:val="000000"/>
          <w:sz w:val="28"/>
        </w:rPr>
        <w:t xml:space="preserve"> к Дизайн-коду).</w:t>
      </w:r>
    </w:p>
    <w:bookmarkEnd w:id="608"/>
    <w:bookmarkStart w:name="z640" w:id="609"/>
    <w:p>
      <w:pPr>
        <w:spacing w:after="0"/>
        <w:ind w:left="0"/>
        <w:jc w:val="left"/>
      </w:pPr>
      <w:r>
        <w:rPr>
          <w:rFonts w:ascii="Times New Roman"/>
          <w:b/>
          <w:i w:val="false"/>
          <w:color w:val="000000"/>
        </w:rPr>
        <w:t xml:space="preserve"> Раздел 7. Требования к архитектурно-градостроительному облику улично-дорожной сети и инфраструктуре микромобильности</w:t>
      </w:r>
    </w:p>
    <w:bookmarkEnd w:id="609"/>
    <w:bookmarkStart w:name="z641" w:id="610"/>
    <w:p>
      <w:pPr>
        <w:spacing w:after="0"/>
        <w:ind w:left="0"/>
        <w:jc w:val="left"/>
      </w:pPr>
      <w:r>
        <w:rPr>
          <w:rFonts w:ascii="Times New Roman"/>
          <w:b/>
          <w:i w:val="false"/>
          <w:color w:val="000000"/>
        </w:rPr>
        <w:t xml:space="preserve"> Параграф 1. Функциональное зонирование пешеходных пространств и безопасность улиц</w:t>
      </w:r>
    </w:p>
    <w:bookmarkEnd w:id="610"/>
    <w:bookmarkStart w:name="z642" w:id="611"/>
    <w:p>
      <w:pPr>
        <w:spacing w:after="0"/>
        <w:ind w:left="0"/>
        <w:jc w:val="both"/>
      </w:pPr>
      <w:r>
        <w:rPr>
          <w:rFonts w:ascii="Times New Roman"/>
          <w:b w:val="false"/>
          <w:i w:val="false"/>
          <w:color w:val="000000"/>
          <w:sz w:val="28"/>
        </w:rPr>
        <w:t>
      65. Проектирование, реконструкция и благоустройство УДС столицы осуществляются с учетом принципа "Vision Zero" (нулевая терпимость к смертности на дорогах), обеспечения безбарьерной среды и приоритета пешеходного транзита.</w:t>
      </w:r>
    </w:p>
    <w:bookmarkEnd w:id="611"/>
    <w:bookmarkStart w:name="z643" w:id="612"/>
    <w:p>
      <w:pPr>
        <w:spacing w:after="0"/>
        <w:ind w:left="0"/>
        <w:jc w:val="both"/>
      </w:pPr>
      <w:r>
        <w:rPr>
          <w:rFonts w:ascii="Times New Roman"/>
          <w:b w:val="false"/>
          <w:i w:val="false"/>
          <w:color w:val="000000"/>
          <w:sz w:val="28"/>
        </w:rPr>
        <w:t>
      66. В целях исключения конфликтов между пешеходами, уличной мебелью и коммерческой инфраструктурой, профиль пешеходного тротуара подлежит разделению на функциональные зоны, габариты которых регламентируются типовыми поперечными профилями (</w:t>
      </w:r>
      <w:r>
        <w:rPr>
          <w:rFonts w:ascii="Times New Roman"/>
          <w:b w:val="false"/>
          <w:i w:val="false"/>
          <w:color w:val="000000"/>
          <w:sz w:val="28"/>
        </w:rPr>
        <w:t>приложение 34</w:t>
      </w:r>
      <w:r>
        <w:rPr>
          <w:rFonts w:ascii="Times New Roman"/>
          <w:b w:val="false"/>
          <w:i w:val="false"/>
          <w:color w:val="000000"/>
          <w:sz w:val="28"/>
        </w:rPr>
        <w:t xml:space="preserve"> к Дизайн-коду):</w:t>
      </w:r>
    </w:p>
    <w:bookmarkEnd w:id="612"/>
    <w:bookmarkStart w:name="z644" w:id="613"/>
    <w:p>
      <w:pPr>
        <w:spacing w:after="0"/>
        <w:ind w:left="0"/>
        <w:jc w:val="both"/>
      </w:pPr>
      <w:r>
        <w:rPr>
          <w:rFonts w:ascii="Times New Roman"/>
          <w:b w:val="false"/>
          <w:i w:val="false"/>
          <w:color w:val="000000"/>
          <w:sz w:val="28"/>
        </w:rPr>
        <w:t>
      1) фасадная зона: пространство шириной от 0,5 до 1,2 м, прилегающее к фасаду здания. Предназначено для открывания дверей, размещения адресных аншлагов, летних площадок и выступающих витрин. Пешеходный транзит в данной зоне не осуществляется;</w:t>
      </w:r>
    </w:p>
    <w:bookmarkEnd w:id="613"/>
    <w:bookmarkStart w:name="z645" w:id="614"/>
    <w:p>
      <w:pPr>
        <w:spacing w:after="0"/>
        <w:ind w:left="0"/>
        <w:jc w:val="both"/>
      </w:pPr>
      <w:r>
        <w:rPr>
          <w:rFonts w:ascii="Times New Roman"/>
          <w:b w:val="false"/>
          <w:i w:val="false"/>
          <w:color w:val="000000"/>
          <w:sz w:val="28"/>
        </w:rPr>
        <w:t>
      2) зона чистого транзита: основная часть тротуара без физических препятствий. Минимальная ширина зоны для магистральных улиц составляет 3 м, для второстепенных – 2 м.</w:t>
      </w:r>
    </w:p>
    <w:bookmarkEnd w:id="614"/>
    <w:bookmarkStart w:name="z646" w:id="615"/>
    <w:p>
      <w:pPr>
        <w:spacing w:after="0"/>
        <w:ind w:left="0"/>
        <w:jc w:val="both"/>
      </w:pPr>
      <w:r>
        <w:rPr>
          <w:rFonts w:ascii="Times New Roman"/>
          <w:b w:val="false"/>
          <w:i w:val="false"/>
          <w:color w:val="000000"/>
          <w:sz w:val="28"/>
        </w:rPr>
        <w:t>
      Размещение в данной зоне опор освещения, навигационных стел, приствольных решеток деревьев и парковок электросамокатов категорически не допускается;</w:t>
      </w:r>
    </w:p>
    <w:bookmarkEnd w:id="615"/>
    <w:bookmarkStart w:name="z647" w:id="616"/>
    <w:p>
      <w:pPr>
        <w:spacing w:after="0"/>
        <w:ind w:left="0"/>
        <w:jc w:val="both"/>
      </w:pPr>
      <w:r>
        <w:rPr>
          <w:rFonts w:ascii="Times New Roman"/>
          <w:b w:val="false"/>
          <w:i w:val="false"/>
          <w:color w:val="000000"/>
          <w:sz w:val="28"/>
        </w:rPr>
        <w:t>
      3) буферная (техническая) зона: пространство шириной от 0,7 до 1,5 м между зоной транзита и проезжей частью. Предназначена исключительно для размещения элементов благоустройства, высадки крупномерных деревьев, установки опор освещения и дорожных знаков.</w:t>
      </w:r>
    </w:p>
    <w:bookmarkEnd w:id="616"/>
    <w:bookmarkStart w:name="z648" w:id="617"/>
    <w:p>
      <w:pPr>
        <w:spacing w:after="0"/>
        <w:ind w:left="0"/>
        <w:jc w:val="both"/>
      </w:pPr>
      <w:r>
        <w:rPr>
          <w:rFonts w:ascii="Times New Roman"/>
          <w:b w:val="false"/>
          <w:i w:val="false"/>
          <w:color w:val="000000"/>
          <w:sz w:val="28"/>
        </w:rPr>
        <w:t>
      67. Проектирование геометрии улиц осуществляется с обязательным применением архитектурных методов снижения скорости автотранспорта в соответствии с чертежами узлов УДС (</w:t>
      </w:r>
      <w:r>
        <w:rPr>
          <w:rFonts w:ascii="Times New Roman"/>
          <w:b w:val="false"/>
          <w:i w:val="false"/>
          <w:color w:val="000000"/>
          <w:sz w:val="28"/>
        </w:rPr>
        <w:t>приложение 34</w:t>
      </w:r>
      <w:r>
        <w:rPr>
          <w:rFonts w:ascii="Times New Roman"/>
          <w:b w:val="false"/>
          <w:i w:val="false"/>
          <w:color w:val="000000"/>
          <w:sz w:val="28"/>
        </w:rPr>
        <w:t xml:space="preserve"> к Дизайн-коду):</w:t>
      </w:r>
    </w:p>
    <w:bookmarkEnd w:id="617"/>
    <w:bookmarkStart w:name="z649" w:id="618"/>
    <w:p>
      <w:pPr>
        <w:spacing w:after="0"/>
        <w:ind w:left="0"/>
        <w:jc w:val="both"/>
      </w:pPr>
      <w:r>
        <w:rPr>
          <w:rFonts w:ascii="Times New Roman"/>
          <w:b w:val="false"/>
          <w:i w:val="false"/>
          <w:color w:val="000000"/>
          <w:sz w:val="28"/>
        </w:rPr>
        <w:t>
      1) радиусы закруглений: на перекрестках второстепенных улиц и внутриквартальных проездов радиус закругления бордюрного камня не более 5-6 м.</w:t>
      </w:r>
    </w:p>
    <w:bookmarkEnd w:id="618"/>
    <w:bookmarkStart w:name="z650" w:id="619"/>
    <w:p>
      <w:pPr>
        <w:spacing w:after="0"/>
        <w:ind w:left="0"/>
        <w:jc w:val="both"/>
      </w:pPr>
      <w:r>
        <w:rPr>
          <w:rFonts w:ascii="Times New Roman"/>
          <w:b w:val="false"/>
          <w:i w:val="false"/>
          <w:color w:val="000000"/>
          <w:sz w:val="28"/>
        </w:rPr>
        <w:t>
      Применение избыточных радиусов (свыше 8 м), провоцирующих поворот автомобилей на высокой скорости без снижения внимания к пешеходам, не допускается;</w:t>
      </w:r>
    </w:p>
    <w:bookmarkEnd w:id="619"/>
    <w:bookmarkStart w:name="z651" w:id="620"/>
    <w:p>
      <w:pPr>
        <w:spacing w:after="0"/>
        <w:ind w:left="0"/>
        <w:jc w:val="both"/>
      </w:pPr>
      <w:r>
        <w:rPr>
          <w:rFonts w:ascii="Times New Roman"/>
          <w:b w:val="false"/>
          <w:i w:val="false"/>
          <w:color w:val="000000"/>
          <w:sz w:val="28"/>
        </w:rPr>
        <w:t>
      2) антикарманы (выступы тротуаров): на нерегулируемых пешеходных переходах, расположенных в зоне парковок, обязательным является устройство физического расширения тротуара (антикармана) в габаритах парковочной полосы (шириной 2,0-2,5 м) для обеспечения нормативного "треугольника видимости";</w:t>
      </w:r>
    </w:p>
    <w:bookmarkEnd w:id="620"/>
    <w:bookmarkStart w:name="z652" w:id="621"/>
    <w:p>
      <w:pPr>
        <w:spacing w:after="0"/>
        <w:ind w:left="0"/>
        <w:jc w:val="both"/>
      </w:pPr>
      <w:r>
        <w:rPr>
          <w:rFonts w:ascii="Times New Roman"/>
          <w:b w:val="false"/>
          <w:i w:val="false"/>
          <w:color w:val="000000"/>
          <w:sz w:val="28"/>
        </w:rPr>
        <w:t>
      3) приподнятые переходы: пересечения внутриквартальных проездов с пешеходными тротуарами выполняются на одном уровне с тротуаром.</w:t>
      </w:r>
    </w:p>
    <w:bookmarkEnd w:id="621"/>
    <w:bookmarkStart w:name="z653" w:id="622"/>
    <w:p>
      <w:pPr>
        <w:spacing w:after="0"/>
        <w:ind w:left="0"/>
        <w:jc w:val="both"/>
      </w:pPr>
      <w:r>
        <w:rPr>
          <w:rFonts w:ascii="Times New Roman"/>
          <w:b w:val="false"/>
          <w:i w:val="false"/>
          <w:color w:val="000000"/>
          <w:sz w:val="28"/>
        </w:rPr>
        <w:t>
      Автомобиль пересекает тротуар через пандус (заезд), приоритет движения сохраняется за пешеходом.</w:t>
      </w:r>
    </w:p>
    <w:bookmarkEnd w:id="622"/>
    <w:bookmarkStart w:name="z654" w:id="623"/>
    <w:p>
      <w:pPr>
        <w:spacing w:after="0"/>
        <w:ind w:left="0"/>
        <w:jc w:val="left"/>
      </w:pPr>
      <w:r>
        <w:rPr>
          <w:rFonts w:ascii="Times New Roman"/>
          <w:b/>
          <w:i w:val="false"/>
          <w:color w:val="000000"/>
        </w:rPr>
        <w:t xml:space="preserve"> Параграф 2. Инфраструктура микромобильности и средств индивидуальной мобильности</w:t>
      </w:r>
    </w:p>
    <w:bookmarkEnd w:id="623"/>
    <w:bookmarkStart w:name="z655" w:id="624"/>
    <w:p>
      <w:pPr>
        <w:spacing w:after="0"/>
        <w:ind w:left="0"/>
        <w:jc w:val="both"/>
      </w:pPr>
      <w:r>
        <w:rPr>
          <w:rFonts w:ascii="Times New Roman"/>
          <w:b w:val="false"/>
          <w:i w:val="false"/>
          <w:color w:val="000000"/>
          <w:sz w:val="28"/>
        </w:rPr>
        <w:t>
      68. Проектирование велосипедных дорожек для велосипедов и электросамокатов осуществляется со строгим соблюдением следующих метрических параметров согласно Каталогу элементов микромобильности (</w:t>
      </w:r>
      <w:r>
        <w:rPr>
          <w:rFonts w:ascii="Times New Roman"/>
          <w:b w:val="false"/>
          <w:i w:val="false"/>
          <w:color w:val="000000"/>
          <w:sz w:val="28"/>
        </w:rPr>
        <w:t>приложение 35</w:t>
      </w:r>
      <w:r>
        <w:rPr>
          <w:rFonts w:ascii="Times New Roman"/>
          <w:b w:val="false"/>
          <w:i w:val="false"/>
          <w:color w:val="000000"/>
          <w:sz w:val="28"/>
        </w:rPr>
        <w:t xml:space="preserve"> к Дизайн-коду):</w:t>
      </w:r>
    </w:p>
    <w:bookmarkEnd w:id="624"/>
    <w:bookmarkStart w:name="z656" w:id="625"/>
    <w:p>
      <w:pPr>
        <w:spacing w:after="0"/>
        <w:ind w:left="0"/>
        <w:jc w:val="both"/>
      </w:pPr>
      <w:r>
        <w:rPr>
          <w:rFonts w:ascii="Times New Roman"/>
          <w:b w:val="false"/>
          <w:i w:val="false"/>
          <w:color w:val="000000"/>
          <w:sz w:val="28"/>
        </w:rPr>
        <w:t>
      1) минимальная ширина односторонней велосипедной дорожки составляет 1,5 м (оптимальная – 2 м);</w:t>
      </w:r>
    </w:p>
    <w:bookmarkEnd w:id="625"/>
    <w:bookmarkStart w:name="z657" w:id="626"/>
    <w:p>
      <w:pPr>
        <w:spacing w:after="0"/>
        <w:ind w:left="0"/>
        <w:jc w:val="both"/>
      </w:pPr>
      <w:r>
        <w:rPr>
          <w:rFonts w:ascii="Times New Roman"/>
          <w:b w:val="false"/>
          <w:i w:val="false"/>
          <w:color w:val="000000"/>
          <w:sz w:val="28"/>
        </w:rPr>
        <w:t>
      2) минимальная ширина двусторонней велосипедной дорожки составляет 2,5 м (оптимальная – 3 м);</w:t>
      </w:r>
    </w:p>
    <w:bookmarkEnd w:id="626"/>
    <w:bookmarkStart w:name="z658" w:id="627"/>
    <w:p>
      <w:pPr>
        <w:spacing w:after="0"/>
        <w:ind w:left="0"/>
        <w:jc w:val="both"/>
      </w:pPr>
      <w:r>
        <w:rPr>
          <w:rFonts w:ascii="Times New Roman"/>
          <w:b w:val="false"/>
          <w:i w:val="false"/>
          <w:color w:val="000000"/>
          <w:sz w:val="28"/>
        </w:rPr>
        <w:t>
      3) дверная буферная зона: при трассировке велосипедной дорожки смежно с полосой параллельной парковки автомобилей, обязательным является устройство физической буферной зоны шириной не менее 0,75 м для исключения травмирования пользователей средствами индивидуальной мобильности (далее – СИМ) внезапно открытой дверью автомобиля.</w:t>
      </w:r>
    </w:p>
    <w:bookmarkEnd w:id="627"/>
    <w:bookmarkStart w:name="z659" w:id="628"/>
    <w:p>
      <w:pPr>
        <w:spacing w:after="0"/>
        <w:ind w:left="0"/>
        <w:jc w:val="both"/>
      </w:pPr>
      <w:r>
        <w:rPr>
          <w:rFonts w:ascii="Times New Roman"/>
          <w:b w:val="false"/>
          <w:i w:val="false"/>
          <w:color w:val="000000"/>
          <w:sz w:val="28"/>
        </w:rPr>
        <w:t>
      69. Велосипедные дорожки подлежат обязательному визуальному и физическому выделению в пространстве:</w:t>
      </w:r>
    </w:p>
    <w:bookmarkEnd w:id="628"/>
    <w:bookmarkStart w:name="z660" w:id="629"/>
    <w:p>
      <w:pPr>
        <w:spacing w:after="0"/>
        <w:ind w:left="0"/>
        <w:jc w:val="both"/>
      </w:pPr>
      <w:r>
        <w:rPr>
          <w:rFonts w:ascii="Times New Roman"/>
          <w:b w:val="false"/>
          <w:i w:val="false"/>
          <w:color w:val="000000"/>
          <w:sz w:val="28"/>
        </w:rPr>
        <w:t>
      1) покрытие велосипедных дорожек выполняется из мелкозернистого асфальтобетона с добавлением цветного пигмента (терракотовый/красный цвет) либо выделяется сплошной противоскользящей разметкой;</w:t>
      </w:r>
    </w:p>
    <w:bookmarkEnd w:id="629"/>
    <w:bookmarkStart w:name="z661" w:id="630"/>
    <w:p>
      <w:pPr>
        <w:spacing w:after="0"/>
        <w:ind w:left="0"/>
        <w:jc w:val="both"/>
      </w:pPr>
      <w:r>
        <w:rPr>
          <w:rFonts w:ascii="Times New Roman"/>
          <w:b w:val="false"/>
          <w:i w:val="false"/>
          <w:color w:val="000000"/>
          <w:sz w:val="28"/>
        </w:rPr>
        <w:t>
      2) физическое обособление от проезжей части и пешеходного тротуара обеспечивается разделительными бордюрами, газонами или установкой сигнальных боллардов.</w:t>
      </w:r>
    </w:p>
    <w:bookmarkEnd w:id="630"/>
    <w:bookmarkStart w:name="z662" w:id="631"/>
    <w:p>
      <w:pPr>
        <w:spacing w:after="0"/>
        <w:ind w:left="0"/>
        <w:jc w:val="both"/>
      </w:pPr>
      <w:r>
        <w:rPr>
          <w:rFonts w:ascii="Times New Roman"/>
          <w:b w:val="false"/>
          <w:i w:val="false"/>
          <w:color w:val="000000"/>
          <w:sz w:val="28"/>
        </w:rPr>
        <w:t xml:space="preserve">
      70. Парковка арендных электросамокатов осуществляется исключительно в границах физически размеченных зон (слотов) в соответствии со схемами разметки согласно </w:t>
      </w:r>
      <w:r>
        <w:rPr>
          <w:rFonts w:ascii="Times New Roman"/>
          <w:b w:val="false"/>
          <w:i w:val="false"/>
          <w:color w:val="000000"/>
          <w:sz w:val="28"/>
        </w:rPr>
        <w:t>приложению 36</w:t>
      </w:r>
      <w:r>
        <w:rPr>
          <w:rFonts w:ascii="Times New Roman"/>
          <w:b w:val="false"/>
          <w:i w:val="false"/>
          <w:color w:val="000000"/>
          <w:sz w:val="28"/>
        </w:rPr>
        <w:t xml:space="preserve"> к Дизайн-коду:</w:t>
      </w:r>
    </w:p>
    <w:bookmarkEnd w:id="631"/>
    <w:bookmarkStart w:name="z663" w:id="632"/>
    <w:p>
      <w:pPr>
        <w:spacing w:after="0"/>
        <w:ind w:left="0"/>
        <w:jc w:val="both"/>
      </w:pPr>
      <w:r>
        <w:rPr>
          <w:rFonts w:ascii="Times New Roman"/>
          <w:b w:val="false"/>
          <w:i w:val="false"/>
          <w:color w:val="000000"/>
          <w:sz w:val="28"/>
        </w:rPr>
        <w:t>
      1) габариты стандартного парковочного слота на 5-6 самокатов составляют 1,5×3 м. Границы слота наносятся на покрытие стойкой термопластиковой разметкой;</w:t>
      </w:r>
    </w:p>
    <w:bookmarkEnd w:id="632"/>
    <w:bookmarkStart w:name="z664" w:id="633"/>
    <w:p>
      <w:pPr>
        <w:spacing w:after="0"/>
        <w:ind w:left="0"/>
        <w:jc w:val="both"/>
      </w:pPr>
      <w:r>
        <w:rPr>
          <w:rFonts w:ascii="Times New Roman"/>
          <w:b w:val="false"/>
          <w:i w:val="false"/>
          <w:color w:val="000000"/>
          <w:sz w:val="28"/>
        </w:rPr>
        <w:t>
      2) слоты размещаются исключительно в пределах "буферной (технической) зоны" тротуара, параллельно оси движения, либо в свободных (неиспользуемых) габаритах парковочных карманов УДС;</w:t>
      </w:r>
    </w:p>
    <w:bookmarkEnd w:id="633"/>
    <w:bookmarkStart w:name="z665" w:id="634"/>
    <w:p>
      <w:pPr>
        <w:spacing w:after="0"/>
        <w:ind w:left="0"/>
        <w:jc w:val="both"/>
      </w:pPr>
      <w:r>
        <w:rPr>
          <w:rFonts w:ascii="Times New Roman"/>
          <w:b w:val="false"/>
          <w:i w:val="false"/>
          <w:color w:val="000000"/>
          <w:sz w:val="28"/>
        </w:rPr>
        <w:t>
      3) размещение парковок электросамокатов на тактильных указателях для слабовидящих, ближе 5 м от пешеходных переходов и перекрестков, в границах остановок общественного транспорта, а также ближе 5 м от входных групп коммерческих объектов не допускается.</w:t>
      </w:r>
    </w:p>
    <w:bookmarkEnd w:id="634"/>
    <w:bookmarkStart w:name="z666" w:id="635"/>
    <w:p>
      <w:pPr>
        <w:spacing w:after="0"/>
        <w:ind w:left="0"/>
        <w:jc w:val="both"/>
      </w:pPr>
      <w:r>
        <w:rPr>
          <w:rFonts w:ascii="Times New Roman"/>
          <w:b w:val="false"/>
          <w:i w:val="false"/>
          <w:color w:val="000000"/>
          <w:sz w:val="28"/>
        </w:rPr>
        <w:t xml:space="preserve">
      Допустимое размещение слота кикшеринга в буферной зоне и примеры размещения парковки СИМ приведены в </w:t>
      </w:r>
      <w:r>
        <w:rPr>
          <w:rFonts w:ascii="Times New Roman"/>
          <w:b w:val="false"/>
          <w:i w:val="false"/>
          <w:color w:val="000000"/>
          <w:sz w:val="28"/>
        </w:rPr>
        <w:t>приложении 36</w:t>
      </w:r>
      <w:r>
        <w:rPr>
          <w:rFonts w:ascii="Times New Roman"/>
          <w:b w:val="false"/>
          <w:i w:val="false"/>
          <w:color w:val="000000"/>
          <w:sz w:val="28"/>
        </w:rPr>
        <w:t xml:space="preserve"> к Дизайн-коду.</w:t>
      </w:r>
    </w:p>
    <w:bookmarkEnd w:id="635"/>
    <w:bookmarkStart w:name="z667" w:id="636"/>
    <w:p>
      <w:pPr>
        <w:spacing w:after="0"/>
        <w:ind w:left="0"/>
        <w:jc w:val="both"/>
      </w:pPr>
      <w:r>
        <w:rPr>
          <w:rFonts w:ascii="Times New Roman"/>
          <w:b w:val="false"/>
          <w:i w:val="false"/>
          <w:color w:val="000000"/>
          <w:sz w:val="28"/>
        </w:rPr>
        <w:t xml:space="preserve">
      71. При организации мест для парковки личного микромобильного транспорта собственники зданий обеспечивают следующие конструктивные требования, детальные чертежи которых закреплены в </w:t>
      </w:r>
      <w:r>
        <w:rPr>
          <w:rFonts w:ascii="Times New Roman"/>
          <w:b w:val="false"/>
          <w:i w:val="false"/>
          <w:color w:val="000000"/>
          <w:sz w:val="28"/>
        </w:rPr>
        <w:t>приложении 37</w:t>
      </w:r>
      <w:r>
        <w:rPr>
          <w:rFonts w:ascii="Times New Roman"/>
          <w:b w:val="false"/>
          <w:i w:val="false"/>
          <w:color w:val="000000"/>
          <w:sz w:val="28"/>
        </w:rPr>
        <w:t xml:space="preserve"> к Дизайн-коду:</w:t>
      </w:r>
    </w:p>
    <w:bookmarkEnd w:id="636"/>
    <w:bookmarkStart w:name="z668" w:id="637"/>
    <w:p>
      <w:pPr>
        <w:spacing w:after="0"/>
        <w:ind w:left="0"/>
        <w:jc w:val="both"/>
      </w:pPr>
      <w:r>
        <w:rPr>
          <w:rFonts w:ascii="Times New Roman"/>
          <w:b w:val="false"/>
          <w:i w:val="false"/>
          <w:color w:val="000000"/>
          <w:sz w:val="28"/>
        </w:rPr>
        <w:t>
      1) применяются исключительно П-образные или U-образные металлические стойки из трубы диаметром 40-50 мм, обеспечивающие возможность крепления велосипеда U-образным замком одновременно за раму и колесо;</w:t>
      </w:r>
    </w:p>
    <w:bookmarkEnd w:id="637"/>
    <w:bookmarkStart w:name="z669" w:id="638"/>
    <w:p>
      <w:pPr>
        <w:spacing w:after="0"/>
        <w:ind w:left="0"/>
        <w:jc w:val="both"/>
      </w:pPr>
      <w:r>
        <w:rPr>
          <w:rFonts w:ascii="Times New Roman"/>
          <w:b w:val="false"/>
          <w:i w:val="false"/>
          <w:color w:val="000000"/>
          <w:sz w:val="28"/>
        </w:rPr>
        <w:t>
      2) габариты стойки: высота от уровня мощения – 800 мм, длина верхней перекладины – 700 мм. Шаг установки стоек (расстояние друг от друга) составляет не менее 800 мм для беспрепятственного доступа к транспортному средству;</w:t>
      </w:r>
    </w:p>
    <w:bookmarkEnd w:id="638"/>
    <w:bookmarkStart w:name="z670" w:id="639"/>
    <w:p>
      <w:pPr>
        <w:spacing w:after="0"/>
        <w:ind w:left="0"/>
        <w:jc w:val="both"/>
      </w:pPr>
      <w:r>
        <w:rPr>
          <w:rFonts w:ascii="Times New Roman"/>
          <w:b w:val="false"/>
          <w:i w:val="false"/>
          <w:color w:val="000000"/>
          <w:sz w:val="28"/>
        </w:rPr>
        <w:t>
      3) использование "щелевых" велопарковок, фиксирующих транспортное средство исключительно за переднее колесо, не допускается ввиду высокого риска деформации обода колеса.</w:t>
      </w:r>
    </w:p>
    <w:bookmarkEnd w:id="639"/>
    <w:bookmarkStart w:name="z671" w:id="640"/>
    <w:p>
      <w:pPr>
        <w:spacing w:after="0"/>
        <w:ind w:left="0"/>
        <w:jc w:val="both"/>
      </w:pPr>
      <w:r>
        <w:rPr>
          <w:rFonts w:ascii="Times New Roman"/>
          <w:b w:val="false"/>
          <w:i w:val="false"/>
          <w:color w:val="000000"/>
          <w:sz w:val="28"/>
        </w:rPr>
        <w:t>
      72. Оценка соответствия проектных решений по организации схем организации дорожного движения, профилей улиц и элементов микромобильности на предмет соответствия требованиям Дизайн-кода осуществляется администратором Дизайн-кода в порядке, установленном Правилами администрирования Дизайн-кода.</w:t>
      </w:r>
    </w:p>
    <w:bookmarkEnd w:id="640"/>
    <w:bookmarkStart w:name="z672" w:id="641"/>
    <w:p>
      <w:pPr>
        <w:spacing w:after="0"/>
        <w:ind w:left="0"/>
        <w:jc w:val="left"/>
      </w:pPr>
      <w:r>
        <w:rPr>
          <w:rFonts w:ascii="Times New Roman"/>
          <w:b/>
          <w:i w:val="false"/>
          <w:color w:val="000000"/>
        </w:rPr>
        <w:t xml:space="preserve"> Раздел 8. Требования к формированию ландшафтно-экологического каркаса и озеленению столицы (Устав озеленения)</w:t>
      </w:r>
    </w:p>
    <w:bookmarkEnd w:id="641"/>
    <w:bookmarkStart w:name="z673" w:id="642"/>
    <w:p>
      <w:pPr>
        <w:spacing w:after="0"/>
        <w:ind w:left="0"/>
        <w:jc w:val="left"/>
      </w:pPr>
      <w:r>
        <w:rPr>
          <w:rFonts w:ascii="Times New Roman"/>
          <w:b/>
          <w:i w:val="false"/>
          <w:color w:val="000000"/>
        </w:rPr>
        <w:t xml:space="preserve"> Параграф 1. Принципы формирования "зеленого каркаса" и нормативы обеспеченности</w:t>
      </w:r>
    </w:p>
    <w:bookmarkEnd w:id="642"/>
    <w:bookmarkStart w:name="z674" w:id="643"/>
    <w:p>
      <w:pPr>
        <w:spacing w:after="0"/>
        <w:ind w:left="0"/>
        <w:jc w:val="both"/>
      </w:pPr>
      <w:r>
        <w:rPr>
          <w:rFonts w:ascii="Times New Roman"/>
          <w:b w:val="false"/>
          <w:i w:val="false"/>
          <w:color w:val="000000"/>
          <w:sz w:val="28"/>
        </w:rPr>
        <w:t>
      73. Озеленение является элементом инженерной и экологической инфраструктуры столицы, обеспечивающим климатическую регуляцию, фильтрацию воздуха, шумозащиту и комфортную среду.</w:t>
      </w:r>
    </w:p>
    <w:bookmarkEnd w:id="643"/>
    <w:bookmarkStart w:name="z675" w:id="644"/>
    <w:p>
      <w:pPr>
        <w:spacing w:after="0"/>
        <w:ind w:left="0"/>
        <w:jc w:val="both"/>
      </w:pPr>
      <w:r>
        <w:rPr>
          <w:rFonts w:ascii="Times New Roman"/>
          <w:b w:val="false"/>
          <w:i w:val="false"/>
          <w:color w:val="000000"/>
          <w:sz w:val="28"/>
        </w:rPr>
        <w:t>
      74. Система озеленения формируется как единая, непрерывная система (без визуальных и физических разрывов) на всех уровнях городской структуры: городском, районном и объектном.</w:t>
      </w:r>
    </w:p>
    <w:bookmarkEnd w:id="644"/>
    <w:bookmarkStart w:name="z676" w:id="645"/>
    <w:p>
      <w:pPr>
        <w:spacing w:after="0"/>
        <w:ind w:left="0"/>
        <w:jc w:val="both"/>
      </w:pPr>
      <w:r>
        <w:rPr>
          <w:rFonts w:ascii="Times New Roman"/>
          <w:b w:val="false"/>
          <w:i w:val="false"/>
          <w:color w:val="000000"/>
          <w:sz w:val="28"/>
        </w:rPr>
        <w:t>
      75. Главной градостроительной осью ("зеленой артерией") каркаса столицы выступает река Есиль и прилегающие к ней парковые территории, формирующие единую экосистему.</w:t>
      </w:r>
    </w:p>
    <w:bookmarkEnd w:id="645"/>
    <w:bookmarkStart w:name="z677" w:id="646"/>
    <w:p>
      <w:pPr>
        <w:spacing w:after="0"/>
        <w:ind w:left="0"/>
        <w:jc w:val="both"/>
      </w:pPr>
      <w:r>
        <w:rPr>
          <w:rFonts w:ascii="Times New Roman"/>
          <w:b w:val="false"/>
          <w:i w:val="false"/>
          <w:color w:val="000000"/>
          <w:sz w:val="28"/>
        </w:rPr>
        <w:t xml:space="preserve">
      Карта "зелҰной артерии" города Астаны и схема связности парковых территорий регламентирована в </w:t>
      </w:r>
      <w:r>
        <w:rPr>
          <w:rFonts w:ascii="Times New Roman"/>
          <w:b w:val="false"/>
          <w:i w:val="false"/>
          <w:color w:val="000000"/>
          <w:sz w:val="28"/>
        </w:rPr>
        <w:t>приложении 38</w:t>
      </w:r>
      <w:r>
        <w:rPr>
          <w:rFonts w:ascii="Times New Roman"/>
          <w:b w:val="false"/>
          <w:i w:val="false"/>
          <w:color w:val="000000"/>
          <w:sz w:val="28"/>
        </w:rPr>
        <w:t xml:space="preserve"> к Дизайн-коду.</w:t>
      </w:r>
    </w:p>
    <w:bookmarkEnd w:id="646"/>
    <w:bookmarkStart w:name="z678" w:id="647"/>
    <w:p>
      <w:pPr>
        <w:spacing w:after="0"/>
        <w:ind w:left="0"/>
        <w:jc w:val="both"/>
      </w:pPr>
      <w:r>
        <w:rPr>
          <w:rFonts w:ascii="Times New Roman"/>
          <w:b w:val="false"/>
          <w:i w:val="false"/>
          <w:color w:val="000000"/>
          <w:sz w:val="28"/>
        </w:rPr>
        <w:t>
      76. В качестве основного инструмента ландшафтного планирования разработка дендроплана является обязательной для всех объектов и подлежит оценке администратором Дизайн-кода на стадии согласования эскиза в порядке, установленном Правилами администрирования Дизайн-кода.</w:t>
      </w:r>
    </w:p>
    <w:bookmarkEnd w:id="647"/>
    <w:bookmarkStart w:name="z679" w:id="648"/>
    <w:p>
      <w:pPr>
        <w:spacing w:after="0"/>
        <w:ind w:left="0"/>
        <w:jc w:val="both"/>
      </w:pPr>
      <w:r>
        <w:rPr>
          <w:rFonts w:ascii="Times New Roman"/>
          <w:b w:val="false"/>
          <w:i w:val="false"/>
          <w:color w:val="000000"/>
          <w:sz w:val="28"/>
        </w:rPr>
        <w:t xml:space="preserve">
      77. При проектировании застройки и благоустройства территорий устанавливаются следующие нормативы обеспеченности, визуальная инфографика которого приведена в </w:t>
      </w:r>
      <w:r>
        <w:rPr>
          <w:rFonts w:ascii="Times New Roman"/>
          <w:b w:val="false"/>
          <w:i w:val="false"/>
          <w:color w:val="000000"/>
          <w:sz w:val="28"/>
        </w:rPr>
        <w:t>приложении 38</w:t>
      </w:r>
      <w:r>
        <w:rPr>
          <w:rFonts w:ascii="Times New Roman"/>
          <w:b w:val="false"/>
          <w:i w:val="false"/>
          <w:color w:val="000000"/>
          <w:sz w:val="28"/>
        </w:rPr>
        <w:t xml:space="preserve"> к Дизайн-коду:</w:t>
      </w:r>
    </w:p>
    <w:bookmarkEnd w:id="648"/>
    <w:bookmarkStart w:name="z680" w:id="649"/>
    <w:p>
      <w:pPr>
        <w:spacing w:after="0"/>
        <w:ind w:left="0"/>
        <w:jc w:val="both"/>
      </w:pPr>
      <w:r>
        <w:rPr>
          <w:rFonts w:ascii="Times New Roman"/>
          <w:b w:val="false"/>
          <w:i w:val="false"/>
          <w:color w:val="000000"/>
          <w:sz w:val="28"/>
        </w:rPr>
        <w:t>
      1) не менее трҰх деревьев должно быть видимым из окна каждого жилого объекта;</w:t>
      </w:r>
    </w:p>
    <w:bookmarkEnd w:id="649"/>
    <w:bookmarkStart w:name="z681" w:id="650"/>
    <w:p>
      <w:pPr>
        <w:spacing w:after="0"/>
        <w:ind w:left="0"/>
        <w:jc w:val="both"/>
      </w:pPr>
      <w:r>
        <w:rPr>
          <w:rFonts w:ascii="Times New Roman"/>
          <w:b w:val="false"/>
          <w:i w:val="false"/>
          <w:color w:val="000000"/>
          <w:sz w:val="28"/>
        </w:rPr>
        <w:t>
      2) покрытие территории древесной кроной на уровне квартала должно составлять не менее 30%;</w:t>
      </w:r>
    </w:p>
    <w:bookmarkEnd w:id="650"/>
    <w:bookmarkStart w:name="z682" w:id="651"/>
    <w:p>
      <w:pPr>
        <w:spacing w:after="0"/>
        <w:ind w:left="0"/>
        <w:jc w:val="both"/>
      </w:pPr>
      <w:r>
        <w:rPr>
          <w:rFonts w:ascii="Times New Roman"/>
          <w:b w:val="false"/>
          <w:i w:val="false"/>
          <w:color w:val="000000"/>
          <w:sz w:val="28"/>
        </w:rPr>
        <w:t>
      3) максимальное расстояние от любого объекта до ближайшей озелененной территории не должно превышать 300 м.</w:t>
      </w:r>
    </w:p>
    <w:bookmarkEnd w:id="651"/>
    <w:bookmarkStart w:name="z683" w:id="652"/>
    <w:p>
      <w:pPr>
        <w:spacing w:after="0"/>
        <w:ind w:left="0"/>
        <w:jc w:val="both"/>
      </w:pPr>
      <w:r>
        <w:rPr>
          <w:rFonts w:ascii="Times New Roman"/>
          <w:b w:val="false"/>
          <w:i w:val="false"/>
          <w:color w:val="000000"/>
          <w:sz w:val="28"/>
        </w:rPr>
        <w:t>
      78. В целях сохранения биологического разнообразия и устойчивости насаждений устанавливаются следующие ограничения:</w:t>
      </w:r>
    </w:p>
    <w:bookmarkEnd w:id="652"/>
    <w:bookmarkStart w:name="z684" w:id="653"/>
    <w:p>
      <w:pPr>
        <w:spacing w:after="0"/>
        <w:ind w:left="0"/>
        <w:jc w:val="both"/>
      </w:pPr>
      <w:r>
        <w:rPr>
          <w:rFonts w:ascii="Times New Roman"/>
          <w:b w:val="false"/>
          <w:i w:val="false"/>
          <w:color w:val="000000"/>
          <w:sz w:val="28"/>
        </w:rPr>
        <w:t>
      1) доля одного вида в озеленении не должна превышать 10%;</w:t>
      </w:r>
    </w:p>
    <w:bookmarkEnd w:id="653"/>
    <w:bookmarkStart w:name="z685" w:id="654"/>
    <w:p>
      <w:pPr>
        <w:spacing w:after="0"/>
        <w:ind w:left="0"/>
        <w:jc w:val="both"/>
      </w:pPr>
      <w:r>
        <w:rPr>
          <w:rFonts w:ascii="Times New Roman"/>
          <w:b w:val="false"/>
          <w:i w:val="false"/>
          <w:color w:val="000000"/>
          <w:sz w:val="28"/>
        </w:rPr>
        <w:t>
      2) доля одного рода не должна превышать 20%;</w:t>
      </w:r>
    </w:p>
    <w:bookmarkEnd w:id="654"/>
    <w:bookmarkStart w:name="z686" w:id="655"/>
    <w:p>
      <w:pPr>
        <w:spacing w:after="0"/>
        <w:ind w:left="0"/>
        <w:jc w:val="both"/>
      </w:pPr>
      <w:r>
        <w:rPr>
          <w:rFonts w:ascii="Times New Roman"/>
          <w:b w:val="false"/>
          <w:i w:val="false"/>
          <w:color w:val="000000"/>
          <w:sz w:val="28"/>
        </w:rPr>
        <w:t>
      3) доля одного семейства не должна превышать 30%.</w:t>
      </w:r>
    </w:p>
    <w:bookmarkEnd w:id="655"/>
    <w:bookmarkStart w:name="z687" w:id="656"/>
    <w:p>
      <w:pPr>
        <w:spacing w:after="0"/>
        <w:ind w:left="0"/>
        <w:jc w:val="both"/>
      </w:pPr>
      <w:r>
        <w:rPr>
          <w:rFonts w:ascii="Times New Roman"/>
          <w:b w:val="false"/>
          <w:i w:val="false"/>
          <w:color w:val="000000"/>
          <w:sz w:val="28"/>
        </w:rPr>
        <w:t>
      79. Массовое использование одного вида растений не допускается.</w:t>
      </w:r>
    </w:p>
    <w:bookmarkEnd w:id="656"/>
    <w:bookmarkStart w:name="z688" w:id="657"/>
    <w:p>
      <w:pPr>
        <w:spacing w:after="0"/>
        <w:ind w:left="0"/>
        <w:jc w:val="both"/>
      </w:pPr>
      <w:r>
        <w:rPr>
          <w:rFonts w:ascii="Times New Roman"/>
          <w:b w:val="false"/>
          <w:i w:val="false"/>
          <w:color w:val="000000"/>
          <w:sz w:val="28"/>
        </w:rPr>
        <w:t>
      80. При разработке генеральных планов участков устанавливается следующая плотность посадок:</w:t>
      </w:r>
    </w:p>
    <w:bookmarkEnd w:id="657"/>
    <w:bookmarkStart w:name="z689" w:id="658"/>
    <w:p>
      <w:pPr>
        <w:spacing w:after="0"/>
        <w:ind w:left="0"/>
        <w:jc w:val="both"/>
      </w:pPr>
      <w:r>
        <w:rPr>
          <w:rFonts w:ascii="Times New Roman"/>
          <w:b w:val="false"/>
          <w:i w:val="false"/>
          <w:color w:val="000000"/>
          <w:sz w:val="28"/>
        </w:rPr>
        <w:t>
      1) жилые комплексы: озеленение не менее 30% территории, высадка 80–100 деревьев на 1 га (в соотношении 70% лиственные, 30% хвойные) и не менее 1000 кустарников (групповая посадка);</w:t>
      </w:r>
    </w:p>
    <w:bookmarkEnd w:id="658"/>
    <w:bookmarkStart w:name="z690" w:id="659"/>
    <w:p>
      <w:pPr>
        <w:spacing w:after="0"/>
        <w:ind w:left="0"/>
        <w:jc w:val="both"/>
      </w:pPr>
      <w:r>
        <w:rPr>
          <w:rFonts w:ascii="Times New Roman"/>
          <w:b w:val="false"/>
          <w:i w:val="false"/>
          <w:color w:val="000000"/>
          <w:sz w:val="28"/>
        </w:rPr>
        <w:t>
      2) коммерческие объекты: озеленение не менее 30% территории, высадка 150–200 деревьев и не менее 3000 кустарников на 1 га;</w:t>
      </w:r>
    </w:p>
    <w:bookmarkEnd w:id="659"/>
    <w:bookmarkStart w:name="z691" w:id="660"/>
    <w:p>
      <w:pPr>
        <w:spacing w:after="0"/>
        <w:ind w:left="0"/>
        <w:jc w:val="both"/>
      </w:pPr>
      <w:r>
        <w:rPr>
          <w:rFonts w:ascii="Times New Roman"/>
          <w:b w:val="false"/>
          <w:i w:val="false"/>
          <w:color w:val="000000"/>
          <w:sz w:val="28"/>
        </w:rPr>
        <w:t>
      3) промышленные объекты: озеленение от 40–60% территории (по классу опасности), высадка не менее 300 деревьев и не менее 5000 кустарников на 1 га;</w:t>
      </w:r>
    </w:p>
    <w:bookmarkEnd w:id="660"/>
    <w:bookmarkStart w:name="z692" w:id="661"/>
    <w:p>
      <w:pPr>
        <w:spacing w:after="0"/>
        <w:ind w:left="0"/>
        <w:jc w:val="both"/>
      </w:pPr>
      <w:r>
        <w:rPr>
          <w:rFonts w:ascii="Times New Roman"/>
          <w:b w:val="false"/>
          <w:i w:val="false"/>
          <w:color w:val="000000"/>
          <w:sz w:val="28"/>
        </w:rPr>
        <w:t>
      4) инфраструктура (вокзалы, аэропорты): озеленение около 50% территории, высадка 100–130 деревьев и не менее 2500 кустарников на 1 га;</w:t>
      </w:r>
    </w:p>
    <w:bookmarkEnd w:id="661"/>
    <w:bookmarkStart w:name="z693" w:id="662"/>
    <w:p>
      <w:pPr>
        <w:spacing w:after="0"/>
        <w:ind w:left="0"/>
        <w:jc w:val="both"/>
      </w:pPr>
      <w:r>
        <w:rPr>
          <w:rFonts w:ascii="Times New Roman"/>
          <w:b w:val="false"/>
          <w:i w:val="false"/>
          <w:color w:val="000000"/>
          <w:sz w:val="28"/>
        </w:rPr>
        <w:t>
      5) культурные и спортивные объекты: озеленение около 50% территории, высадка 120–170 деревьев (или 50 деревьев на 100 посетителей) и не менее 2000 кустарников на 1 га;</w:t>
      </w:r>
    </w:p>
    <w:bookmarkEnd w:id="662"/>
    <w:bookmarkStart w:name="z694" w:id="663"/>
    <w:p>
      <w:pPr>
        <w:spacing w:after="0"/>
        <w:ind w:left="0"/>
        <w:jc w:val="both"/>
      </w:pPr>
      <w:r>
        <w:rPr>
          <w:rFonts w:ascii="Times New Roman"/>
          <w:b w:val="false"/>
          <w:i w:val="false"/>
          <w:color w:val="000000"/>
          <w:sz w:val="28"/>
        </w:rPr>
        <w:t>
      6) парковки (для всех объектов): обязательна высадка одного дерева на каждые пять парковочных мест с применением живой изгороди.</w:t>
      </w:r>
    </w:p>
    <w:bookmarkEnd w:id="663"/>
    <w:bookmarkStart w:name="z695" w:id="664"/>
    <w:p>
      <w:pPr>
        <w:spacing w:after="0"/>
        <w:ind w:left="0"/>
        <w:jc w:val="both"/>
      </w:pPr>
      <w:r>
        <w:rPr>
          <w:rFonts w:ascii="Times New Roman"/>
          <w:b w:val="false"/>
          <w:i w:val="false"/>
          <w:color w:val="000000"/>
          <w:sz w:val="28"/>
        </w:rPr>
        <w:t>
      81. В случае физической невозможности достижения нормативов озеленения на выделенном участке, а также при санкционированном сносе (вырубке) насаждений, застройщик (собственник) производит компенсационное озеленение в первый сезон посадок.</w:t>
      </w:r>
    </w:p>
    <w:bookmarkEnd w:id="664"/>
    <w:bookmarkStart w:name="z696" w:id="665"/>
    <w:p>
      <w:pPr>
        <w:spacing w:after="0"/>
        <w:ind w:left="0"/>
        <w:jc w:val="both"/>
      </w:pPr>
      <w:r>
        <w:rPr>
          <w:rFonts w:ascii="Times New Roman"/>
          <w:b w:val="false"/>
          <w:i w:val="false"/>
          <w:color w:val="000000"/>
          <w:sz w:val="28"/>
        </w:rPr>
        <w:t>
      В целях недопущения деградации "зеленого каркаса" устанавливаются жесткие требования к объемам и локациям:</w:t>
      </w:r>
    </w:p>
    <w:bookmarkEnd w:id="665"/>
    <w:bookmarkStart w:name="z697" w:id="666"/>
    <w:p>
      <w:pPr>
        <w:spacing w:after="0"/>
        <w:ind w:left="0"/>
        <w:jc w:val="both"/>
      </w:pPr>
      <w:r>
        <w:rPr>
          <w:rFonts w:ascii="Times New Roman"/>
          <w:b w:val="false"/>
          <w:i w:val="false"/>
          <w:color w:val="000000"/>
          <w:sz w:val="28"/>
        </w:rPr>
        <w:t>
      1) объемы посадки: расчет требуемого количества саженцев осуществляется с применением повышающих коэффициентов (от 1:3 до 1:10) в зависимости от ценности, породы и диаметра ствола недостающего или сносимого дерева;</w:t>
      </w:r>
    </w:p>
    <w:bookmarkEnd w:id="666"/>
    <w:bookmarkStart w:name="z698" w:id="667"/>
    <w:p>
      <w:pPr>
        <w:spacing w:after="0"/>
        <w:ind w:left="0"/>
        <w:jc w:val="both"/>
      </w:pPr>
      <w:r>
        <w:rPr>
          <w:rFonts w:ascii="Times New Roman"/>
          <w:b w:val="false"/>
          <w:i w:val="false"/>
          <w:color w:val="000000"/>
          <w:sz w:val="28"/>
        </w:rPr>
        <w:t>
      2) места посадки: высадка компенсационных деревьев осуществляется строго на участках, испытывающих дефицит насаждений (общегородские рекреационные зоны, магистральные улицы, буферные зоны).</w:t>
      </w:r>
    </w:p>
    <w:bookmarkEnd w:id="667"/>
    <w:bookmarkStart w:name="z699" w:id="668"/>
    <w:p>
      <w:pPr>
        <w:spacing w:after="0"/>
        <w:ind w:left="0"/>
        <w:jc w:val="both"/>
      </w:pPr>
      <w:r>
        <w:rPr>
          <w:rFonts w:ascii="Times New Roman"/>
          <w:b w:val="false"/>
          <w:i w:val="false"/>
          <w:color w:val="000000"/>
          <w:sz w:val="28"/>
        </w:rPr>
        <w:t>
      82. Расчетные коэффициенты объемов компенсационных высадок, а также реестр (карта-схема) приоритетных локаций для посадки регламентируются Схемой и правилами расчета компенсационного озеленения (</w:t>
      </w:r>
      <w:r>
        <w:rPr>
          <w:rFonts w:ascii="Times New Roman"/>
          <w:b w:val="false"/>
          <w:i w:val="false"/>
          <w:color w:val="000000"/>
          <w:sz w:val="28"/>
        </w:rPr>
        <w:t>приложение 39</w:t>
      </w:r>
      <w:r>
        <w:rPr>
          <w:rFonts w:ascii="Times New Roman"/>
          <w:b w:val="false"/>
          <w:i w:val="false"/>
          <w:color w:val="000000"/>
          <w:sz w:val="28"/>
        </w:rPr>
        <w:t xml:space="preserve"> к Дизайн-коду).</w:t>
      </w:r>
    </w:p>
    <w:bookmarkEnd w:id="668"/>
    <w:bookmarkStart w:name="z700" w:id="669"/>
    <w:p>
      <w:pPr>
        <w:spacing w:after="0"/>
        <w:ind w:left="0"/>
        <w:jc w:val="both"/>
      </w:pPr>
      <w:r>
        <w:rPr>
          <w:rFonts w:ascii="Times New Roman"/>
          <w:b w:val="false"/>
          <w:i w:val="false"/>
          <w:color w:val="000000"/>
          <w:sz w:val="28"/>
        </w:rPr>
        <w:t>
      83. Оценка исполнения и приемка компенсационного озеленения проводится администратором Дизайн-кода в порядке, установленном Правилами администрирования Дизайн-кода.</w:t>
      </w:r>
    </w:p>
    <w:bookmarkEnd w:id="669"/>
    <w:bookmarkStart w:name="z701" w:id="670"/>
    <w:p>
      <w:pPr>
        <w:spacing w:after="0"/>
        <w:ind w:left="0"/>
        <w:jc w:val="both"/>
      </w:pPr>
      <w:r>
        <w:rPr>
          <w:rFonts w:ascii="Times New Roman"/>
          <w:b w:val="false"/>
          <w:i w:val="false"/>
          <w:color w:val="000000"/>
          <w:sz w:val="28"/>
        </w:rPr>
        <w:t>
      84. Для внутригородских рекреационных зон устанавливаются следующие минимальные требования к количеству насаждений на 1 га площади:</w:t>
      </w:r>
    </w:p>
    <w:bookmarkEnd w:id="670"/>
    <w:bookmarkStart w:name="z702" w:id="671"/>
    <w:p>
      <w:pPr>
        <w:spacing w:after="0"/>
        <w:ind w:left="0"/>
        <w:jc w:val="both"/>
      </w:pPr>
      <w:r>
        <w:rPr>
          <w:rFonts w:ascii="Times New Roman"/>
          <w:b w:val="false"/>
          <w:i w:val="false"/>
          <w:color w:val="000000"/>
          <w:sz w:val="28"/>
        </w:rPr>
        <w:t>
      1) парки: 120–170 деревьев и 3000 кустарников;</w:t>
      </w:r>
    </w:p>
    <w:bookmarkEnd w:id="671"/>
    <w:bookmarkStart w:name="z703" w:id="672"/>
    <w:p>
      <w:pPr>
        <w:spacing w:after="0"/>
        <w:ind w:left="0"/>
        <w:jc w:val="both"/>
      </w:pPr>
      <w:r>
        <w:rPr>
          <w:rFonts w:ascii="Times New Roman"/>
          <w:b w:val="false"/>
          <w:i w:val="false"/>
          <w:color w:val="000000"/>
          <w:sz w:val="28"/>
        </w:rPr>
        <w:t>
      2) скверы: 100–130 деревьев и 3000 кустарников;</w:t>
      </w:r>
    </w:p>
    <w:bookmarkEnd w:id="672"/>
    <w:bookmarkStart w:name="z704" w:id="673"/>
    <w:p>
      <w:pPr>
        <w:spacing w:after="0"/>
        <w:ind w:left="0"/>
        <w:jc w:val="both"/>
      </w:pPr>
      <w:r>
        <w:rPr>
          <w:rFonts w:ascii="Times New Roman"/>
          <w:b w:val="false"/>
          <w:i w:val="false"/>
          <w:color w:val="000000"/>
          <w:sz w:val="28"/>
        </w:rPr>
        <w:t>
      3) бульвары: 200–300 деревьев и 5000 кустарников;</w:t>
      </w:r>
    </w:p>
    <w:bookmarkEnd w:id="673"/>
    <w:bookmarkStart w:name="z705" w:id="674"/>
    <w:p>
      <w:pPr>
        <w:spacing w:after="0"/>
        <w:ind w:left="0"/>
        <w:jc w:val="both"/>
      </w:pPr>
      <w:r>
        <w:rPr>
          <w:rFonts w:ascii="Times New Roman"/>
          <w:b w:val="false"/>
          <w:i w:val="false"/>
          <w:color w:val="000000"/>
          <w:sz w:val="28"/>
        </w:rPr>
        <w:t>
      4) набережные: 150–180 деревьев и 15000 кустарников (в расчете на 1 км протяженности).</w:t>
      </w:r>
    </w:p>
    <w:bookmarkEnd w:id="674"/>
    <w:bookmarkStart w:name="z706" w:id="675"/>
    <w:p>
      <w:pPr>
        <w:spacing w:after="0"/>
        <w:ind w:left="0"/>
        <w:jc w:val="both"/>
      </w:pPr>
      <w:r>
        <w:rPr>
          <w:rFonts w:ascii="Times New Roman"/>
          <w:b w:val="false"/>
          <w:i w:val="false"/>
          <w:color w:val="000000"/>
          <w:sz w:val="28"/>
        </w:rPr>
        <w:t>
      85. Рекомендуемые минимальные расстояния между стволами при рядовой посадке составляют:</w:t>
      </w:r>
    </w:p>
    <w:bookmarkEnd w:id="675"/>
    <w:bookmarkStart w:name="z707" w:id="676"/>
    <w:p>
      <w:pPr>
        <w:spacing w:after="0"/>
        <w:ind w:left="0"/>
        <w:jc w:val="both"/>
      </w:pPr>
      <w:r>
        <w:rPr>
          <w:rFonts w:ascii="Times New Roman"/>
          <w:b w:val="false"/>
          <w:i w:val="false"/>
          <w:color w:val="000000"/>
          <w:sz w:val="28"/>
        </w:rPr>
        <w:t>
      1) для деревьев (в зависимости от породы и кроны) – не менее 3 м;</w:t>
      </w:r>
    </w:p>
    <w:bookmarkEnd w:id="676"/>
    <w:bookmarkStart w:name="z708" w:id="677"/>
    <w:p>
      <w:pPr>
        <w:spacing w:after="0"/>
        <w:ind w:left="0"/>
        <w:jc w:val="both"/>
      </w:pPr>
      <w:r>
        <w:rPr>
          <w:rFonts w:ascii="Times New Roman"/>
          <w:b w:val="false"/>
          <w:i w:val="false"/>
          <w:color w:val="000000"/>
          <w:sz w:val="28"/>
        </w:rPr>
        <w:t>
      2) для кустарников высотой до 1 м – 0,3 м;</w:t>
      </w:r>
    </w:p>
    <w:bookmarkEnd w:id="677"/>
    <w:bookmarkStart w:name="z709" w:id="678"/>
    <w:p>
      <w:pPr>
        <w:spacing w:after="0"/>
        <w:ind w:left="0"/>
        <w:jc w:val="both"/>
      </w:pPr>
      <w:r>
        <w:rPr>
          <w:rFonts w:ascii="Times New Roman"/>
          <w:b w:val="false"/>
          <w:i w:val="false"/>
          <w:color w:val="000000"/>
          <w:sz w:val="28"/>
        </w:rPr>
        <w:t>
      3) для кустарников высотой до 2 м – 0,5 м;</w:t>
      </w:r>
    </w:p>
    <w:bookmarkEnd w:id="678"/>
    <w:bookmarkStart w:name="z710" w:id="679"/>
    <w:p>
      <w:pPr>
        <w:spacing w:after="0"/>
        <w:ind w:left="0"/>
        <w:jc w:val="both"/>
      </w:pPr>
      <w:r>
        <w:rPr>
          <w:rFonts w:ascii="Times New Roman"/>
          <w:b w:val="false"/>
          <w:i w:val="false"/>
          <w:color w:val="000000"/>
          <w:sz w:val="28"/>
        </w:rPr>
        <w:t>
      4) для кустарников высотой более 2 м – 1,0 м.</w:t>
      </w:r>
    </w:p>
    <w:bookmarkEnd w:id="679"/>
    <w:bookmarkStart w:name="z711" w:id="680"/>
    <w:p>
      <w:pPr>
        <w:spacing w:after="0"/>
        <w:ind w:left="0"/>
        <w:jc w:val="both"/>
      </w:pPr>
      <w:r>
        <w:rPr>
          <w:rFonts w:ascii="Times New Roman"/>
          <w:b w:val="false"/>
          <w:i w:val="false"/>
          <w:color w:val="000000"/>
          <w:sz w:val="28"/>
        </w:rPr>
        <w:t xml:space="preserve">
      86. Для формирования эстетичного облика столицы и обеспечения приживаемости устанавливаются следующие параметры, графические примеры которых закреплены в </w:t>
      </w:r>
      <w:r>
        <w:rPr>
          <w:rFonts w:ascii="Times New Roman"/>
          <w:b w:val="false"/>
          <w:i w:val="false"/>
          <w:color w:val="000000"/>
          <w:sz w:val="28"/>
        </w:rPr>
        <w:t>приложении 38</w:t>
      </w:r>
      <w:r>
        <w:rPr>
          <w:rFonts w:ascii="Times New Roman"/>
          <w:b w:val="false"/>
          <w:i w:val="false"/>
          <w:color w:val="000000"/>
          <w:sz w:val="28"/>
        </w:rPr>
        <w:t xml:space="preserve"> к Дизайн-коду:</w:t>
      </w:r>
    </w:p>
    <w:bookmarkEnd w:id="680"/>
    <w:bookmarkStart w:name="z712" w:id="681"/>
    <w:p>
      <w:pPr>
        <w:spacing w:after="0"/>
        <w:ind w:left="0"/>
        <w:jc w:val="both"/>
      </w:pPr>
      <w:r>
        <w:rPr>
          <w:rFonts w:ascii="Times New Roman"/>
          <w:b w:val="false"/>
          <w:i w:val="false"/>
          <w:color w:val="000000"/>
          <w:sz w:val="28"/>
        </w:rPr>
        <w:t>
      1) деревья: аллейные крупномеры высаживаются высотой не менее 4 м, с ровным штамбом высотой не менее 2 м и симметричной кроной.</w:t>
      </w:r>
    </w:p>
    <w:bookmarkEnd w:id="681"/>
    <w:bookmarkStart w:name="z713" w:id="682"/>
    <w:p>
      <w:pPr>
        <w:spacing w:after="0"/>
        <w:ind w:left="0"/>
        <w:jc w:val="both"/>
      </w:pPr>
      <w:r>
        <w:rPr>
          <w:rFonts w:ascii="Times New Roman"/>
          <w:b w:val="false"/>
          <w:i w:val="false"/>
          <w:color w:val="000000"/>
          <w:sz w:val="28"/>
        </w:rPr>
        <w:t>
      Обхват ствола дифференцируется: для государственных учреждений, площадей и памятников – 20–25 см; для рядовых улиц и парков – 18–20 см; для скверов и набережных – 16–18 см; для территорий спецназначения – 14–16 см;</w:t>
      </w:r>
    </w:p>
    <w:bookmarkEnd w:id="682"/>
    <w:bookmarkStart w:name="z714" w:id="683"/>
    <w:p>
      <w:pPr>
        <w:spacing w:after="0"/>
        <w:ind w:left="0"/>
        <w:jc w:val="both"/>
      </w:pPr>
      <w:r>
        <w:rPr>
          <w:rFonts w:ascii="Times New Roman"/>
          <w:b w:val="false"/>
          <w:i w:val="false"/>
          <w:color w:val="000000"/>
          <w:sz w:val="28"/>
        </w:rPr>
        <w:t>
      2) кустарники: высаживаются с закрытой корневой системой (объем контейнера не менее 2 л), количество основных ветвей в нижней трети – не менее 3. Минимальная высота: для низкорослых – 15 см, среднерослых – 30 см, сильнорослых – 50 см. Плотность посадки: 3–5 штук на 1 кв. м;</w:t>
      </w:r>
    </w:p>
    <w:bookmarkEnd w:id="683"/>
    <w:bookmarkStart w:name="z715" w:id="684"/>
    <w:p>
      <w:pPr>
        <w:spacing w:after="0"/>
        <w:ind w:left="0"/>
        <w:jc w:val="both"/>
      </w:pPr>
      <w:r>
        <w:rPr>
          <w:rFonts w:ascii="Times New Roman"/>
          <w:b w:val="false"/>
          <w:i w:val="false"/>
          <w:color w:val="000000"/>
          <w:sz w:val="28"/>
        </w:rPr>
        <w:t>
      3) многолетники: объем горшка не менее 1 л, плотность посадки – 5 штук на 1 кв.м;</w:t>
      </w:r>
    </w:p>
    <w:bookmarkEnd w:id="684"/>
    <w:bookmarkStart w:name="z716" w:id="685"/>
    <w:p>
      <w:pPr>
        <w:spacing w:after="0"/>
        <w:ind w:left="0"/>
        <w:jc w:val="both"/>
      </w:pPr>
      <w:r>
        <w:rPr>
          <w:rFonts w:ascii="Times New Roman"/>
          <w:b w:val="false"/>
          <w:i w:val="false"/>
          <w:color w:val="000000"/>
          <w:sz w:val="28"/>
        </w:rPr>
        <w:t>
      4) технология: для всех вновь посаженных деревьев обязательна установка стабилизационной конструкции.</w:t>
      </w:r>
    </w:p>
    <w:bookmarkEnd w:id="685"/>
    <w:bookmarkStart w:name="z717" w:id="686"/>
    <w:p>
      <w:pPr>
        <w:spacing w:after="0"/>
        <w:ind w:left="0"/>
        <w:jc w:val="both"/>
      </w:pPr>
      <w:r>
        <w:rPr>
          <w:rFonts w:ascii="Times New Roman"/>
          <w:b w:val="false"/>
          <w:i w:val="false"/>
          <w:color w:val="000000"/>
          <w:sz w:val="28"/>
        </w:rPr>
        <w:t>
      87. Перед высадкой проводится обязательная предпосадочная обрезка (кроны и ветвей) для установления равновесия с корневой системой.</w:t>
      </w:r>
    </w:p>
    <w:bookmarkEnd w:id="686"/>
    <w:bookmarkStart w:name="z718" w:id="687"/>
    <w:p>
      <w:pPr>
        <w:spacing w:after="0"/>
        <w:ind w:left="0"/>
        <w:jc w:val="left"/>
      </w:pPr>
      <w:r>
        <w:rPr>
          <w:rFonts w:ascii="Times New Roman"/>
          <w:b/>
          <w:i w:val="false"/>
          <w:color w:val="000000"/>
        </w:rPr>
        <w:t xml:space="preserve"> Параграф 2. Особенности озеленения по функциональным зонам и инженерно-ландшафтные решения</w:t>
      </w:r>
    </w:p>
    <w:bookmarkEnd w:id="687"/>
    <w:bookmarkStart w:name="z719" w:id="688"/>
    <w:p>
      <w:pPr>
        <w:spacing w:after="0"/>
        <w:ind w:left="0"/>
        <w:jc w:val="both"/>
      </w:pPr>
      <w:r>
        <w:rPr>
          <w:rFonts w:ascii="Times New Roman"/>
          <w:b w:val="false"/>
          <w:i w:val="false"/>
          <w:color w:val="000000"/>
          <w:sz w:val="28"/>
        </w:rPr>
        <w:t>
      88. Озеленение столицы дифференцируется по следующим функциональным типологиям:</w:t>
      </w:r>
    </w:p>
    <w:bookmarkEnd w:id="688"/>
    <w:bookmarkStart w:name="z720" w:id="689"/>
    <w:p>
      <w:pPr>
        <w:spacing w:after="0"/>
        <w:ind w:left="0"/>
        <w:jc w:val="both"/>
      </w:pPr>
      <w:r>
        <w:rPr>
          <w:rFonts w:ascii="Times New Roman"/>
          <w:b w:val="false"/>
          <w:i w:val="false"/>
          <w:color w:val="000000"/>
          <w:sz w:val="28"/>
        </w:rPr>
        <w:t>
      1) уличное озеленение: размещается вдоль транспортных и пешеходных маршрутов для защиты от шума, пыли и ветра;</w:t>
      </w:r>
    </w:p>
    <w:bookmarkEnd w:id="689"/>
    <w:bookmarkStart w:name="z721" w:id="690"/>
    <w:p>
      <w:pPr>
        <w:spacing w:after="0"/>
        <w:ind w:left="0"/>
        <w:jc w:val="both"/>
      </w:pPr>
      <w:r>
        <w:rPr>
          <w:rFonts w:ascii="Times New Roman"/>
          <w:b w:val="false"/>
          <w:i w:val="false"/>
          <w:color w:val="000000"/>
          <w:sz w:val="28"/>
        </w:rPr>
        <w:t>
      2) озеленение общественных пространств (парки, скверы, площади, набережные): формирует зоны отдыха и рекреации;</w:t>
      </w:r>
    </w:p>
    <w:bookmarkEnd w:id="690"/>
    <w:bookmarkStart w:name="z722" w:id="691"/>
    <w:p>
      <w:pPr>
        <w:spacing w:after="0"/>
        <w:ind w:left="0"/>
        <w:jc w:val="both"/>
      </w:pPr>
      <w:r>
        <w:rPr>
          <w:rFonts w:ascii="Times New Roman"/>
          <w:b w:val="false"/>
          <w:i w:val="false"/>
          <w:color w:val="000000"/>
          <w:sz w:val="28"/>
        </w:rPr>
        <w:t>
      3) дворовое озеленение: обеспечивает комфортную среду для жителей всех возрастных групп;</w:t>
      </w:r>
    </w:p>
    <w:bookmarkEnd w:id="691"/>
    <w:bookmarkStart w:name="z723" w:id="692"/>
    <w:p>
      <w:pPr>
        <w:spacing w:after="0"/>
        <w:ind w:left="0"/>
        <w:jc w:val="both"/>
      </w:pPr>
      <w:r>
        <w:rPr>
          <w:rFonts w:ascii="Times New Roman"/>
          <w:b w:val="false"/>
          <w:i w:val="false"/>
          <w:color w:val="000000"/>
          <w:sz w:val="28"/>
        </w:rPr>
        <w:t>
      4) линейное озеленение (бульвары и "зеленый каркаса"): обеспечивает связность экологической системы;</w:t>
      </w:r>
    </w:p>
    <w:bookmarkEnd w:id="692"/>
    <w:bookmarkStart w:name="z724" w:id="693"/>
    <w:p>
      <w:pPr>
        <w:spacing w:after="0"/>
        <w:ind w:left="0"/>
        <w:jc w:val="both"/>
      </w:pPr>
      <w:r>
        <w:rPr>
          <w:rFonts w:ascii="Times New Roman"/>
          <w:b w:val="false"/>
          <w:i w:val="false"/>
          <w:color w:val="000000"/>
          <w:sz w:val="28"/>
        </w:rPr>
        <w:t>
      5) вертикальное и крышное озеленение: применяется в условиях плотной застройки для увеличения площади зеленых насаждений.</w:t>
      </w:r>
    </w:p>
    <w:bookmarkEnd w:id="693"/>
    <w:bookmarkStart w:name="z725" w:id="694"/>
    <w:p>
      <w:pPr>
        <w:spacing w:after="0"/>
        <w:ind w:left="0"/>
        <w:jc w:val="both"/>
      </w:pPr>
      <w:r>
        <w:rPr>
          <w:rFonts w:ascii="Times New Roman"/>
          <w:b w:val="false"/>
          <w:i w:val="false"/>
          <w:color w:val="000000"/>
          <w:sz w:val="28"/>
        </w:rPr>
        <w:t>
      89. При проектировании и высадке устанавливаются следующие требования к минимальным дистанциям (отступам) зеленых насаждений:</w:t>
      </w:r>
    </w:p>
    <w:bookmarkEnd w:id="694"/>
    <w:bookmarkStart w:name="z726" w:id="695"/>
    <w:p>
      <w:pPr>
        <w:spacing w:after="0"/>
        <w:ind w:left="0"/>
        <w:jc w:val="both"/>
      </w:pPr>
      <w:r>
        <w:rPr>
          <w:rFonts w:ascii="Times New Roman"/>
          <w:b w:val="false"/>
          <w:i w:val="false"/>
          <w:color w:val="000000"/>
          <w:sz w:val="28"/>
        </w:rPr>
        <w:t>
      1) расстояние от ствола дерева до стен зданий и сооружений должно составлять не менее 5 м;</w:t>
      </w:r>
    </w:p>
    <w:bookmarkEnd w:id="695"/>
    <w:bookmarkStart w:name="z727" w:id="696"/>
    <w:p>
      <w:pPr>
        <w:spacing w:after="0"/>
        <w:ind w:left="0"/>
        <w:jc w:val="both"/>
      </w:pPr>
      <w:r>
        <w:rPr>
          <w:rFonts w:ascii="Times New Roman"/>
          <w:b w:val="false"/>
          <w:i w:val="false"/>
          <w:color w:val="000000"/>
          <w:sz w:val="28"/>
        </w:rPr>
        <w:t>
      2) расстояние от ствола дерева до подземных инженерных сетей должно составлять не менее 2 м;</w:t>
      </w:r>
    </w:p>
    <w:bookmarkEnd w:id="696"/>
    <w:bookmarkStart w:name="z728" w:id="697"/>
    <w:p>
      <w:pPr>
        <w:spacing w:after="0"/>
        <w:ind w:left="0"/>
        <w:jc w:val="both"/>
      </w:pPr>
      <w:r>
        <w:rPr>
          <w:rFonts w:ascii="Times New Roman"/>
          <w:b w:val="false"/>
          <w:i w:val="false"/>
          <w:color w:val="000000"/>
          <w:sz w:val="28"/>
        </w:rPr>
        <w:t>
      3) расстояние между деревьями должно составлять не менее 2,5 м (дистанция увеличивается в зависимости от породы и габаритов кроны);</w:t>
      </w:r>
    </w:p>
    <w:bookmarkEnd w:id="697"/>
    <w:bookmarkStart w:name="z729" w:id="698"/>
    <w:p>
      <w:pPr>
        <w:spacing w:after="0"/>
        <w:ind w:left="0"/>
        <w:jc w:val="both"/>
      </w:pPr>
      <w:r>
        <w:rPr>
          <w:rFonts w:ascii="Times New Roman"/>
          <w:b w:val="false"/>
          <w:i w:val="false"/>
          <w:color w:val="000000"/>
          <w:sz w:val="28"/>
        </w:rPr>
        <w:t>
      4) расстояние от кустарников до края пешеходных дорожек должно составлять не менее 0,5 м.</w:t>
      </w:r>
    </w:p>
    <w:bookmarkEnd w:id="698"/>
    <w:bookmarkStart w:name="z730" w:id="699"/>
    <w:p>
      <w:pPr>
        <w:spacing w:after="0"/>
        <w:ind w:left="0"/>
        <w:jc w:val="both"/>
      </w:pPr>
      <w:r>
        <w:rPr>
          <w:rFonts w:ascii="Times New Roman"/>
          <w:b w:val="false"/>
          <w:i w:val="false"/>
          <w:color w:val="000000"/>
          <w:sz w:val="28"/>
        </w:rPr>
        <w:t>
      90. Система озеленения должна быть интегрирована в инженерную инфраструктуру города, включая системы водоотведения, дренажа и аэрации почвы. Для управления ливневыми стоками применяется устройство дождевых садов – искусственных или естественных понижений рельефа, предназначенных для сбора, фильтрации и инфильтрации дождевой воды.</w:t>
      </w:r>
    </w:p>
    <w:bookmarkEnd w:id="699"/>
    <w:bookmarkStart w:name="z731" w:id="700"/>
    <w:p>
      <w:pPr>
        <w:spacing w:after="0"/>
        <w:ind w:left="0"/>
        <w:jc w:val="both"/>
      </w:pPr>
      <w:r>
        <w:rPr>
          <w:rFonts w:ascii="Times New Roman"/>
          <w:b w:val="false"/>
          <w:i w:val="false"/>
          <w:color w:val="000000"/>
          <w:sz w:val="28"/>
        </w:rPr>
        <w:t xml:space="preserve">
      Дождевые сады обустраиваются травами и кустарниками, воспроизводящими природный круговорот воды (осадки→почва→подземные воды). Разрез дождевого сада с конструкцией, растениями и направлениями потоков воды регламентируется согласно </w:t>
      </w:r>
      <w:r>
        <w:rPr>
          <w:rFonts w:ascii="Times New Roman"/>
          <w:b w:val="false"/>
          <w:i w:val="false"/>
          <w:color w:val="000000"/>
          <w:sz w:val="28"/>
        </w:rPr>
        <w:t>приложению 40</w:t>
      </w:r>
      <w:r>
        <w:rPr>
          <w:rFonts w:ascii="Times New Roman"/>
          <w:b w:val="false"/>
          <w:i w:val="false"/>
          <w:color w:val="000000"/>
          <w:sz w:val="28"/>
        </w:rPr>
        <w:t xml:space="preserve"> к Дизайн-коду.</w:t>
      </w:r>
    </w:p>
    <w:bookmarkEnd w:id="700"/>
    <w:bookmarkStart w:name="z732" w:id="701"/>
    <w:p>
      <w:pPr>
        <w:spacing w:after="0"/>
        <w:ind w:left="0"/>
        <w:jc w:val="both"/>
      </w:pPr>
      <w:r>
        <w:rPr>
          <w:rFonts w:ascii="Times New Roman"/>
          <w:b w:val="false"/>
          <w:i w:val="false"/>
          <w:color w:val="000000"/>
          <w:sz w:val="28"/>
        </w:rPr>
        <w:t xml:space="preserve">
      91. Для предотвращения скопления луж и снижения риска обледенения тротуаров обязательным является устройство дренажных разрезов в бордюрах (специальных отверстий или щелей для оттока воды с тротуара в "зеленые зоны"). Допускается устройство дренажного слоя из гальки вдоль тротуара для предотвращения перехода почвы (грязи) на мощение и защиты корней от перенасыщения влагой. Разрез и план дренажных разрезов в бордюрах регламентирован согласно </w:t>
      </w:r>
      <w:r>
        <w:rPr>
          <w:rFonts w:ascii="Times New Roman"/>
          <w:b w:val="false"/>
          <w:i w:val="false"/>
          <w:color w:val="000000"/>
          <w:sz w:val="28"/>
        </w:rPr>
        <w:t>приложению 41</w:t>
      </w:r>
      <w:r>
        <w:rPr>
          <w:rFonts w:ascii="Times New Roman"/>
          <w:b w:val="false"/>
          <w:i w:val="false"/>
          <w:color w:val="000000"/>
          <w:sz w:val="28"/>
        </w:rPr>
        <w:t xml:space="preserve"> к Дизайн-коду.</w:t>
      </w:r>
    </w:p>
    <w:bookmarkEnd w:id="701"/>
    <w:bookmarkStart w:name="z733" w:id="702"/>
    <w:p>
      <w:pPr>
        <w:spacing w:after="0"/>
        <w:ind w:left="0"/>
        <w:jc w:val="both"/>
      </w:pPr>
      <w:r>
        <w:rPr>
          <w:rFonts w:ascii="Times New Roman"/>
          <w:b w:val="false"/>
          <w:i w:val="false"/>
          <w:color w:val="000000"/>
          <w:sz w:val="28"/>
        </w:rPr>
        <w:t xml:space="preserve">
      92. В зонах плотного пешеходного транзита и мощения вокруг стволов деревьев в обязательном порядке устанавливаются приствольные решетки (из металла, дерева или пластика) для защиты корней от уплотнения и механических повреждений. Примеры приствольных решеток в городской среде приведены в </w:t>
      </w:r>
      <w:r>
        <w:rPr>
          <w:rFonts w:ascii="Times New Roman"/>
          <w:b w:val="false"/>
          <w:i w:val="false"/>
          <w:color w:val="000000"/>
          <w:sz w:val="28"/>
        </w:rPr>
        <w:t>приложении 42</w:t>
      </w:r>
      <w:r>
        <w:rPr>
          <w:rFonts w:ascii="Times New Roman"/>
          <w:b w:val="false"/>
          <w:i w:val="false"/>
          <w:color w:val="000000"/>
          <w:sz w:val="28"/>
        </w:rPr>
        <w:t xml:space="preserve"> к Дизайн-коду.</w:t>
      </w:r>
    </w:p>
    <w:bookmarkEnd w:id="702"/>
    <w:bookmarkStart w:name="z734" w:id="703"/>
    <w:p>
      <w:pPr>
        <w:spacing w:after="0"/>
        <w:ind w:left="0"/>
        <w:jc w:val="both"/>
      </w:pPr>
      <w:r>
        <w:rPr>
          <w:rFonts w:ascii="Times New Roman"/>
          <w:b w:val="false"/>
          <w:i w:val="false"/>
          <w:color w:val="000000"/>
          <w:sz w:val="28"/>
        </w:rPr>
        <w:t xml:space="preserve">
      93. В условиях плотной городской почвы для обеспечения доступа кислорода применяется система корневой вентиляции – установка воздушных коллекторов (каналов с микропорами), выходящих на поверхность через приствольные решетки или брусчатку. Разрез и процесс монтажа системы корневой вентиляции приведены в </w:t>
      </w:r>
      <w:r>
        <w:rPr>
          <w:rFonts w:ascii="Times New Roman"/>
          <w:b w:val="false"/>
          <w:i w:val="false"/>
          <w:color w:val="000000"/>
          <w:sz w:val="28"/>
        </w:rPr>
        <w:t>приложении 43</w:t>
      </w:r>
      <w:r>
        <w:rPr>
          <w:rFonts w:ascii="Times New Roman"/>
          <w:b w:val="false"/>
          <w:i w:val="false"/>
          <w:color w:val="000000"/>
          <w:sz w:val="28"/>
        </w:rPr>
        <w:t xml:space="preserve"> к Дизайн-коду.</w:t>
      </w:r>
    </w:p>
    <w:bookmarkEnd w:id="703"/>
    <w:bookmarkStart w:name="z735" w:id="704"/>
    <w:p>
      <w:pPr>
        <w:spacing w:after="0"/>
        <w:ind w:left="0"/>
        <w:jc w:val="both"/>
      </w:pPr>
      <w:r>
        <w:rPr>
          <w:rFonts w:ascii="Times New Roman"/>
          <w:b w:val="false"/>
          <w:i w:val="false"/>
          <w:color w:val="000000"/>
          <w:sz w:val="28"/>
        </w:rPr>
        <w:t>
      94. При проектировании парковок в жилых и коммерческих районах поощряется применение "зеленых парковок" – комбинации твердого покрытия и водопроницаемых материалов (травяных решеток) для улучшения дренажа и снижения эрозии.</w:t>
      </w:r>
    </w:p>
    <w:bookmarkEnd w:id="704"/>
    <w:bookmarkStart w:name="z736" w:id="705"/>
    <w:p>
      <w:pPr>
        <w:spacing w:after="0"/>
        <w:ind w:left="0"/>
        <w:jc w:val="both"/>
      </w:pPr>
      <w:r>
        <w:rPr>
          <w:rFonts w:ascii="Times New Roman"/>
          <w:b w:val="false"/>
          <w:i w:val="false"/>
          <w:color w:val="000000"/>
          <w:sz w:val="28"/>
        </w:rPr>
        <w:t xml:space="preserve">
      В зонах риска подтопления применяется природный дренаж (овраги, естественные понижения), выполняющий функцию "природной губки" для поглощения стоков. Примеры "зеленых парковок" приведены в </w:t>
      </w:r>
      <w:r>
        <w:rPr>
          <w:rFonts w:ascii="Times New Roman"/>
          <w:b w:val="false"/>
          <w:i w:val="false"/>
          <w:color w:val="000000"/>
          <w:sz w:val="28"/>
        </w:rPr>
        <w:t>приложении 44</w:t>
      </w:r>
      <w:r>
        <w:rPr>
          <w:rFonts w:ascii="Times New Roman"/>
          <w:b w:val="false"/>
          <w:i w:val="false"/>
          <w:color w:val="000000"/>
          <w:sz w:val="28"/>
        </w:rPr>
        <w:t xml:space="preserve"> к Дизайн-коду.</w:t>
      </w:r>
    </w:p>
    <w:bookmarkEnd w:id="705"/>
    <w:bookmarkStart w:name="z737" w:id="706"/>
    <w:p>
      <w:pPr>
        <w:spacing w:after="0"/>
        <w:ind w:left="0"/>
        <w:jc w:val="both"/>
      </w:pPr>
      <w:r>
        <w:rPr>
          <w:rFonts w:ascii="Times New Roman"/>
          <w:b w:val="false"/>
          <w:i w:val="false"/>
          <w:color w:val="000000"/>
          <w:sz w:val="28"/>
        </w:rPr>
        <w:t>
      95.В целях компенсации дефицита свободных площадей допускается применение технологий озеленения крыш. Проектирование озелененных крыш осуществляется по следующим типам: мобильное (посадка в контейнеры); стационарное интенсивное (слой субстрата не менее 300 мм для высадки деревьев и крупных кустарников с обязательным учетом весовых нагрузок на перекрытие); полуинтенсивное (для газонов); экстенсивное (самоподдерживающиеся участки из растений местной флоры).</w:t>
      </w:r>
    </w:p>
    <w:bookmarkEnd w:id="706"/>
    <w:bookmarkStart w:name="z738" w:id="707"/>
    <w:p>
      <w:pPr>
        <w:spacing w:after="0"/>
        <w:ind w:left="0"/>
        <w:jc w:val="both"/>
      </w:pPr>
      <w:r>
        <w:rPr>
          <w:rFonts w:ascii="Times New Roman"/>
          <w:b w:val="false"/>
          <w:i w:val="false"/>
          <w:color w:val="000000"/>
          <w:sz w:val="28"/>
        </w:rPr>
        <w:t xml:space="preserve">
      Конструкция озеленҰнной крыши (слои стационарного типа) регламентируется согласно </w:t>
      </w:r>
      <w:r>
        <w:rPr>
          <w:rFonts w:ascii="Times New Roman"/>
          <w:b w:val="false"/>
          <w:i w:val="false"/>
          <w:color w:val="000000"/>
          <w:sz w:val="28"/>
        </w:rPr>
        <w:t>приложению 45</w:t>
      </w:r>
      <w:r>
        <w:rPr>
          <w:rFonts w:ascii="Times New Roman"/>
          <w:b w:val="false"/>
          <w:i w:val="false"/>
          <w:color w:val="000000"/>
          <w:sz w:val="28"/>
        </w:rPr>
        <w:t xml:space="preserve"> к Дизайн-коду. Примеры интенсивного и экстенсивного озеленения крыш приведены в </w:t>
      </w:r>
      <w:r>
        <w:rPr>
          <w:rFonts w:ascii="Times New Roman"/>
          <w:b w:val="false"/>
          <w:i w:val="false"/>
          <w:color w:val="000000"/>
          <w:sz w:val="28"/>
        </w:rPr>
        <w:t>приложении 46</w:t>
      </w:r>
      <w:r>
        <w:rPr>
          <w:rFonts w:ascii="Times New Roman"/>
          <w:b w:val="false"/>
          <w:i w:val="false"/>
          <w:color w:val="000000"/>
          <w:sz w:val="28"/>
        </w:rPr>
        <w:t xml:space="preserve"> к Дизайн-коду.</w:t>
      </w:r>
    </w:p>
    <w:bookmarkEnd w:id="707"/>
    <w:bookmarkStart w:name="z739" w:id="708"/>
    <w:p>
      <w:pPr>
        <w:spacing w:after="0"/>
        <w:ind w:left="0"/>
        <w:jc w:val="left"/>
      </w:pPr>
      <w:r>
        <w:rPr>
          <w:rFonts w:ascii="Times New Roman"/>
          <w:b/>
          <w:i w:val="false"/>
          <w:color w:val="000000"/>
        </w:rPr>
        <w:t xml:space="preserve"> Параграф 3. Ассортиментный состав, цветочное оформление и технологии посадки</w:t>
      </w:r>
    </w:p>
    <w:bookmarkEnd w:id="708"/>
    <w:bookmarkStart w:name="z740" w:id="709"/>
    <w:p>
      <w:pPr>
        <w:spacing w:after="0"/>
        <w:ind w:left="0"/>
        <w:jc w:val="both"/>
      </w:pPr>
      <w:r>
        <w:rPr>
          <w:rFonts w:ascii="Times New Roman"/>
          <w:b w:val="false"/>
          <w:i w:val="false"/>
          <w:color w:val="000000"/>
          <w:sz w:val="28"/>
        </w:rPr>
        <w:t>
      96. При подборе растений приоритет отдается видам, устойчивым к низким температурам (зона зимостойкости – 3), засухе, загрязнению воздуха и механическим повреждениям. Преимущество отдается лиственным породам, обеспечивающим тень, микроклимат, эстетику и психологический эффект.</w:t>
      </w:r>
    </w:p>
    <w:bookmarkEnd w:id="709"/>
    <w:bookmarkStart w:name="z741" w:id="710"/>
    <w:p>
      <w:pPr>
        <w:spacing w:after="0"/>
        <w:ind w:left="0"/>
        <w:jc w:val="both"/>
      </w:pPr>
      <w:r>
        <w:rPr>
          <w:rFonts w:ascii="Times New Roman"/>
          <w:b w:val="false"/>
          <w:i w:val="false"/>
          <w:color w:val="000000"/>
          <w:sz w:val="28"/>
        </w:rPr>
        <w:t>
      Хвойные породы используются в качестве дополнительного элемента и не подлежат высадке в первых рядах вдоль магистралей и дорог. Массовое использование одного вида растений не допускается.</w:t>
      </w:r>
    </w:p>
    <w:bookmarkEnd w:id="710"/>
    <w:bookmarkStart w:name="z742" w:id="711"/>
    <w:p>
      <w:pPr>
        <w:spacing w:after="0"/>
        <w:ind w:left="0"/>
        <w:jc w:val="both"/>
      </w:pPr>
      <w:r>
        <w:rPr>
          <w:rFonts w:ascii="Times New Roman"/>
          <w:b w:val="false"/>
          <w:i w:val="false"/>
          <w:color w:val="000000"/>
          <w:sz w:val="28"/>
        </w:rPr>
        <w:t>
      97. В цветочном оформлении приоритет отдается многолетним растениям, использование однолетних строго ограничивается. Рекомендуется применение природных цветников в стиле "Новая волна", сохраняющих декоративность на протяжении всего сезона, с учетом периода цветения. В ландшафтном дизайне столицы, как символ бескрайних просторов, поощряется применение злаковых культур, идеально подходящих для степного ландшафта Казахстана.</w:t>
      </w:r>
    </w:p>
    <w:bookmarkEnd w:id="711"/>
    <w:bookmarkStart w:name="z743" w:id="712"/>
    <w:p>
      <w:pPr>
        <w:spacing w:after="0"/>
        <w:ind w:left="0"/>
        <w:jc w:val="both"/>
      </w:pPr>
      <w:r>
        <w:rPr>
          <w:rFonts w:ascii="Times New Roman"/>
          <w:b w:val="false"/>
          <w:i w:val="false"/>
          <w:color w:val="000000"/>
          <w:sz w:val="28"/>
        </w:rPr>
        <w:t>
      98. Устройство классического газона имеет ограниченное применение (ввиду значительных затрат человеческих и водных ресурсов) и допускается преимущественно в декоративных зонах. В качестве альтернативы газону применяется клевер для формирования цветущих лужаек. Допускается применение геопластики – создания искусственного рельефа (насыпи, дамбы, холмы, водоемы, горки, углубления) в функциональных и декоративных целях.</w:t>
      </w:r>
    </w:p>
    <w:bookmarkEnd w:id="712"/>
    <w:bookmarkStart w:name="z744" w:id="713"/>
    <w:p>
      <w:pPr>
        <w:spacing w:after="0"/>
        <w:ind w:left="0"/>
        <w:jc w:val="both"/>
      </w:pPr>
      <w:r>
        <w:rPr>
          <w:rFonts w:ascii="Times New Roman"/>
          <w:b w:val="false"/>
          <w:i w:val="false"/>
          <w:color w:val="000000"/>
          <w:sz w:val="28"/>
        </w:rPr>
        <w:t xml:space="preserve">
      Примеры композиций злаковых культур в городском ландшафте регламентируются согласно </w:t>
      </w:r>
      <w:r>
        <w:rPr>
          <w:rFonts w:ascii="Times New Roman"/>
          <w:b w:val="false"/>
          <w:i w:val="false"/>
          <w:color w:val="000000"/>
          <w:sz w:val="28"/>
        </w:rPr>
        <w:t>приложению 47</w:t>
      </w:r>
      <w:r>
        <w:rPr>
          <w:rFonts w:ascii="Times New Roman"/>
          <w:b w:val="false"/>
          <w:i w:val="false"/>
          <w:color w:val="000000"/>
          <w:sz w:val="28"/>
        </w:rPr>
        <w:t xml:space="preserve"> к Дизайн-коду.</w:t>
      </w:r>
    </w:p>
    <w:bookmarkEnd w:id="713"/>
    <w:bookmarkStart w:name="z745" w:id="714"/>
    <w:p>
      <w:pPr>
        <w:spacing w:after="0"/>
        <w:ind w:left="0"/>
        <w:jc w:val="both"/>
      </w:pPr>
      <w:r>
        <w:rPr>
          <w:rFonts w:ascii="Times New Roman"/>
          <w:b w:val="false"/>
          <w:i w:val="false"/>
          <w:color w:val="000000"/>
          <w:sz w:val="28"/>
        </w:rPr>
        <w:t>
      99. В целях сохранения растений и недопущения их деградации, обязательной частью проекта озеленения являются системы автоматического полива, регулярная обрезка, защита растений, восстановление и их последующая замена.</w:t>
      </w:r>
    </w:p>
    <w:bookmarkEnd w:id="714"/>
    <w:bookmarkStart w:name="z746" w:id="715"/>
    <w:p>
      <w:pPr>
        <w:spacing w:after="0"/>
        <w:ind w:left="0"/>
        <w:jc w:val="both"/>
      </w:pPr>
      <w:r>
        <w:rPr>
          <w:rFonts w:ascii="Times New Roman"/>
          <w:b w:val="false"/>
          <w:i w:val="false"/>
          <w:color w:val="000000"/>
          <w:sz w:val="28"/>
        </w:rPr>
        <w:t>
      100. В качестве системы полива используется капельное орошение. Вода поступает непосредственно в прикорневую зону малыми порциями через дозаторы-капельницы. Данный метод обеспечивает значительную экономию воды, удобрений и трудовых затрат, а также предотвращение эрозии почвы и уменьшение болезней и сорняков.</w:t>
      </w:r>
    </w:p>
    <w:bookmarkEnd w:id="715"/>
    <w:bookmarkStart w:name="z747" w:id="716"/>
    <w:p>
      <w:pPr>
        <w:spacing w:after="0"/>
        <w:ind w:left="0"/>
        <w:jc w:val="both"/>
      </w:pPr>
      <w:r>
        <w:rPr>
          <w:rFonts w:ascii="Times New Roman"/>
          <w:b w:val="false"/>
          <w:i w:val="false"/>
          <w:color w:val="000000"/>
          <w:sz w:val="28"/>
        </w:rPr>
        <w:t>
      101. Устанавливаются следующие технические требования:</w:t>
      </w:r>
    </w:p>
    <w:bookmarkEnd w:id="716"/>
    <w:bookmarkStart w:name="z748" w:id="717"/>
    <w:p>
      <w:pPr>
        <w:spacing w:after="0"/>
        <w:ind w:left="0"/>
        <w:jc w:val="both"/>
      </w:pPr>
      <w:r>
        <w:rPr>
          <w:rFonts w:ascii="Times New Roman"/>
          <w:b w:val="false"/>
          <w:i w:val="false"/>
          <w:color w:val="000000"/>
          <w:sz w:val="28"/>
        </w:rPr>
        <w:t>
      1) применяются капельные трубки диаметром 16 мм или 20 мм, толщиной стенки 0,6–2 мм;</w:t>
      </w:r>
    </w:p>
    <w:bookmarkEnd w:id="717"/>
    <w:bookmarkStart w:name="z749" w:id="718"/>
    <w:p>
      <w:pPr>
        <w:spacing w:after="0"/>
        <w:ind w:left="0"/>
        <w:jc w:val="both"/>
      </w:pPr>
      <w:r>
        <w:rPr>
          <w:rFonts w:ascii="Times New Roman"/>
          <w:b w:val="false"/>
          <w:i w:val="false"/>
          <w:color w:val="000000"/>
          <w:sz w:val="28"/>
        </w:rPr>
        <w:t>
      2) трубки могут быть с интегрированными капельницами (шаг 25, 30, 50, 100 см) или слепыми (для внешних капельниц);</w:t>
      </w:r>
    </w:p>
    <w:bookmarkEnd w:id="718"/>
    <w:bookmarkStart w:name="z750" w:id="719"/>
    <w:p>
      <w:pPr>
        <w:spacing w:after="0"/>
        <w:ind w:left="0"/>
        <w:jc w:val="both"/>
      </w:pPr>
      <w:r>
        <w:rPr>
          <w:rFonts w:ascii="Times New Roman"/>
          <w:b w:val="false"/>
          <w:i w:val="false"/>
          <w:color w:val="000000"/>
          <w:sz w:val="28"/>
        </w:rPr>
        <w:t>
      3) не допускается использование капельных лент, выполненных из полоски полиэтилена толщиной стенок 100–300 микрон;</w:t>
      </w:r>
    </w:p>
    <w:bookmarkEnd w:id="719"/>
    <w:bookmarkStart w:name="z751" w:id="720"/>
    <w:p>
      <w:pPr>
        <w:spacing w:after="0"/>
        <w:ind w:left="0"/>
        <w:jc w:val="both"/>
      </w:pPr>
      <w:r>
        <w:rPr>
          <w:rFonts w:ascii="Times New Roman"/>
          <w:b w:val="false"/>
          <w:i w:val="false"/>
          <w:color w:val="000000"/>
          <w:sz w:val="28"/>
        </w:rPr>
        <w:t>
      4) система подлежит автоматизации (датчики влажности почвы, программы управления, оптимизация по условиям).</w:t>
      </w:r>
    </w:p>
    <w:bookmarkEnd w:id="720"/>
    <w:bookmarkStart w:name="z752" w:id="721"/>
    <w:p>
      <w:pPr>
        <w:spacing w:after="0"/>
        <w:ind w:left="0"/>
        <w:jc w:val="both"/>
      </w:pPr>
      <w:r>
        <w:rPr>
          <w:rFonts w:ascii="Times New Roman"/>
          <w:b w:val="false"/>
          <w:i w:val="false"/>
          <w:color w:val="000000"/>
          <w:sz w:val="28"/>
        </w:rPr>
        <w:t xml:space="preserve">
      102. Схема системы капельного орошения и распределения воды в разных типах почвы описаны в </w:t>
      </w:r>
      <w:r>
        <w:rPr>
          <w:rFonts w:ascii="Times New Roman"/>
          <w:b w:val="false"/>
          <w:i w:val="false"/>
          <w:color w:val="000000"/>
          <w:sz w:val="28"/>
        </w:rPr>
        <w:t>приложении 48</w:t>
      </w:r>
      <w:r>
        <w:rPr>
          <w:rFonts w:ascii="Times New Roman"/>
          <w:b w:val="false"/>
          <w:i w:val="false"/>
          <w:color w:val="000000"/>
          <w:sz w:val="28"/>
        </w:rPr>
        <w:t xml:space="preserve"> к Дизайн-коду.</w:t>
      </w:r>
    </w:p>
    <w:bookmarkEnd w:id="721"/>
    <w:bookmarkStart w:name="z753" w:id="722"/>
    <w:p>
      <w:pPr>
        <w:spacing w:after="0"/>
        <w:ind w:left="0"/>
        <w:jc w:val="both"/>
      </w:pPr>
      <w:r>
        <w:rPr>
          <w:rFonts w:ascii="Times New Roman"/>
          <w:b w:val="false"/>
          <w:i w:val="false"/>
          <w:color w:val="000000"/>
          <w:sz w:val="28"/>
        </w:rPr>
        <w:t>
      103. Дождевание является методом, при котором вода подается в виде капель над растениями, что наиболее похоже на естественный процесс.</w:t>
      </w:r>
    </w:p>
    <w:bookmarkEnd w:id="722"/>
    <w:bookmarkStart w:name="z754" w:id="723"/>
    <w:p>
      <w:pPr>
        <w:spacing w:after="0"/>
        <w:ind w:left="0"/>
        <w:jc w:val="both"/>
      </w:pPr>
      <w:r>
        <w:rPr>
          <w:rFonts w:ascii="Times New Roman"/>
          <w:b w:val="false"/>
          <w:i w:val="false"/>
          <w:color w:val="000000"/>
          <w:sz w:val="28"/>
        </w:rPr>
        <w:t>
      104. Применяются следующие виды дождевания:</w:t>
      </w:r>
    </w:p>
    <w:bookmarkEnd w:id="723"/>
    <w:bookmarkStart w:name="z755" w:id="724"/>
    <w:p>
      <w:pPr>
        <w:spacing w:after="0"/>
        <w:ind w:left="0"/>
        <w:jc w:val="both"/>
      </w:pPr>
      <w:r>
        <w:rPr>
          <w:rFonts w:ascii="Times New Roman"/>
          <w:b w:val="false"/>
          <w:i w:val="false"/>
          <w:color w:val="000000"/>
          <w:sz w:val="28"/>
        </w:rPr>
        <w:t>
      1) обычное: капли дождя подаются с интервалом в несколько дней, строго рано утром или вечером (крупные капли на солнце вызывают ожоги растений);</w:t>
      </w:r>
    </w:p>
    <w:bookmarkEnd w:id="724"/>
    <w:bookmarkStart w:name="z756" w:id="725"/>
    <w:p>
      <w:pPr>
        <w:spacing w:after="0"/>
        <w:ind w:left="0"/>
        <w:jc w:val="both"/>
      </w:pPr>
      <w:r>
        <w:rPr>
          <w:rFonts w:ascii="Times New Roman"/>
          <w:b w:val="false"/>
          <w:i w:val="false"/>
          <w:color w:val="000000"/>
          <w:sz w:val="28"/>
        </w:rPr>
        <w:t>
      2) импульсное: применяется ежедневно в жаркий период циклами "орошение – пауза" для увеличения влажности воздуха;</w:t>
      </w:r>
    </w:p>
    <w:bookmarkEnd w:id="725"/>
    <w:bookmarkStart w:name="z757" w:id="726"/>
    <w:p>
      <w:pPr>
        <w:spacing w:after="0"/>
        <w:ind w:left="0"/>
        <w:jc w:val="both"/>
      </w:pPr>
      <w:r>
        <w:rPr>
          <w:rFonts w:ascii="Times New Roman"/>
          <w:b w:val="false"/>
          <w:i w:val="false"/>
          <w:color w:val="000000"/>
          <w:sz w:val="28"/>
        </w:rPr>
        <w:t>
      3) аэрозольное: применяется ежедневно, формируя густой туман с распространением до 200+ м.</w:t>
      </w:r>
    </w:p>
    <w:bookmarkEnd w:id="726"/>
    <w:bookmarkStart w:name="z758" w:id="727"/>
    <w:p>
      <w:pPr>
        <w:spacing w:after="0"/>
        <w:ind w:left="0"/>
        <w:jc w:val="both"/>
      </w:pPr>
      <w:r>
        <w:rPr>
          <w:rFonts w:ascii="Times New Roman"/>
          <w:b w:val="false"/>
          <w:i w:val="false"/>
          <w:color w:val="000000"/>
          <w:sz w:val="28"/>
        </w:rPr>
        <w:t xml:space="preserve">
      105. Дождеватели должны представлять собой скрытую под землей подпружиненную конструкцию (шток выдвигается при поливе). Для большого газона применяются роторы, для газона и других растений – статические дождеватели, обеспечивающие мягкие струи. Преимуществами автоматического дождевания являются полная автономность, отсутствие шлангов на поверхности, настройка полива на любое время, расчет количества воды и автоматическое отключение при дожде. Схема системы дождевания (типы дождевателей, зоны покрытия) регламентируется согласно </w:t>
      </w:r>
      <w:r>
        <w:rPr>
          <w:rFonts w:ascii="Times New Roman"/>
          <w:b w:val="false"/>
          <w:i w:val="false"/>
          <w:color w:val="000000"/>
          <w:sz w:val="28"/>
        </w:rPr>
        <w:t>приложению 49</w:t>
      </w:r>
      <w:r>
        <w:rPr>
          <w:rFonts w:ascii="Times New Roman"/>
          <w:b w:val="false"/>
          <w:i w:val="false"/>
          <w:color w:val="000000"/>
          <w:sz w:val="28"/>
        </w:rPr>
        <w:t xml:space="preserve"> к Дизайн-коду.</w:t>
      </w:r>
    </w:p>
    <w:bookmarkEnd w:id="727"/>
    <w:bookmarkStart w:name="z759" w:id="728"/>
    <w:p>
      <w:pPr>
        <w:spacing w:after="0"/>
        <w:ind w:left="0"/>
        <w:jc w:val="both"/>
      </w:pPr>
      <w:r>
        <w:rPr>
          <w:rFonts w:ascii="Times New Roman"/>
          <w:b w:val="false"/>
          <w:i w:val="false"/>
          <w:color w:val="000000"/>
          <w:sz w:val="28"/>
        </w:rPr>
        <w:t>
      106. Для защиты почвы применяется мульчирование – укладка слоя органического или неорганического материала (трава, солома, опилки, хвоя, листья, кора, камни) толщиной 5–10 см. Мульчирование обеспечивает: сохранение влаги (замедление испарения); уменьшение сорняков; защиту от перегрева летом и промерзания зимой; предотвращение эрозии; сохранение рыхлости почвы; увеличение придаточных корней.</w:t>
      </w:r>
    </w:p>
    <w:bookmarkEnd w:id="728"/>
    <w:bookmarkStart w:name="z760" w:id="729"/>
    <w:p>
      <w:pPr>
        <w:spacing w:after="0"/>
        <w:ind w:left="0"/>
        <w:jc w:val="both"/>
      </w:pPr>
      <w:r>
        <w:rPr>
          <w:rFonts w:ascii="Times New Roman"/>
          <w:b w:val="false"/>
          <w:i w:val="false"/>
          <w:color w:val="000000"/>
          <w:sz w:val="28"/>
        </w:rPr>
        <w:t>
      107. Работы по сносу, пересадке, уходу, созданию цветников и газонов осуществляются согласно утвержденным правилам, стандартам и нормам (СН РК 3.01-05-2019; ЭСН РК 8.04-01-2015; Рекомендации от 10 марта 2006 года № 93).</w:t>
      </w:r>
    </w:p>
    <w:bookmarkEnd w:id="729"/>
    <w:bookmarkStart w:name="z761" w:id="730"/>
    <w:p>
      <w:pPr>
        <w:spacing w:after="0"/>
        <w:ind w:left="0"/>
        <w:jc w:val="both"/>
      </w:pPr>
      <w:r>
        <w:rPr>
          <w:rFonts w:ascii="Times New Roman"/>
          <w:b w:val="false"/>
          <w:i w:val="false"/>
          <w:color w:val="000000"/>
          <w:sz w:val="28"/>
        </w:rPr>
        <w:t xml:space="preserve">
      108. Для особо ценных древесных насаждений следует предусмотреть устройство многослойного дренажа с послойным уплотнением и использованием структурных субстратов (щебень, геотекстиль, песок, перегной-торф, керамзит, плодородный грунт, мульча). По длине и ширине яма должна быть в два раза больше земляного кома дерева. При выкопке верхний слой почвы (богатый гумусом) складывается отдельно от нижнего. Сначала вносится нижний слой, затем контролируется глубина посадки и затем верхний слой. Уплотненный и некачественный грунт заменяются качественным субстратом. Разрез посадочной ямы с указанием слоев и размеров закреплен в </w:t>
      </w:r>
      <w:r>
        <w:rPr>
          <w:rFonts w:ascii="Times New Roman"/>
          <w:b w:val="false"/>
          <w:i w:val="false"/>
          <w:color w:val="000000"/>
          <w:sz w:val="28"/>
        </w:rPr>
        <w:t>приложении 50</w:t>
      </w:r>
      <w:r>
        <w:rPr>
          <w:rFonts w:ascii="Times New Roman"/>
          <w:b w:val="false"/>
          <w:i w:val="false"/>
          <w:color w:val="000000"/>
          <w:sz w:val="28"/>
        </w:rPr>
        <w:t xml:space="preserve"> к Дизайн-коду.</w:t>
      </w:r>
    </w:p>
    <w:bookmarkEnd w:id="730"/>
    <w:bookmarkStart w:name="z762" w:id="731"/>
    <w:p>
      <w:pPr>
        <w:spacing w:after="0"/>
        <w:ind w:left="0"/>
        <w:jc w:val="both"/>
      </w:pPr>
      <w:r>
        <w:rPr>
          <w:rFonts w:ascii="Times New Roman"/>
          <w:b w:val="false"/>
          <w:i w:val="false"/>
          <w:color w:val="000000"/>
          <w:sz w:val="28"/>
        </w:rPr>
        <w:t>
      109. Земляной ком следует устанавливать на определенной высоте и выше края ямы не менее чем на 5 см (после интенсивного полива и осадков формируется правильная глубина). На уплотненных непроницаемых почвах ком выступает на 10 см и более с последующим заполнением субстратом для обеспечения доступа кислорода к корням. Необходимо избегать застойного увлажнения и воздухонепроницаемых слоев мульчи, приводящих к удушью и гниению корней. После установки кома на определенной высоте необходимо раскрыть полотно из джута и стяжку проволочной сетки для ослабления давления на корни (материалы разлагаются за короткое время).</w:t>
      </w:r>
    </w:p>
    <w:bookmarkEnd w:id="731"/>
    <w:bookmarkStart w:name="z763" w:id="732"/>
    <w:p>
      <w:pPr>
        <w:spacing w:after="0"/>
        <w:ind w:left="0"/>
        <w:jc w:val="both"/>
      </w:pPr>
      <w:r>
        <w:rPr>
          <w:rFonts w:ascii="Times New Roman"/>
          <w:b w:val="false"/>
          <w:i w:val="false"/>
          <w:color w:val="000000"/>
          <w:sz w:val="28"/>
        </w:rPr>
        <w:t>
      110. После посадки формируется земляной поливочный валик высотой 15–30 см по размеру кома, который необходимо оставить на три года. Для сохранения влаги применяется мульча толщиной 5 см. Обязательный полив осуществляется первые 4–5 лет, включая периоды с влажной погодой. Периодичность полива – не реже чем каждые 14 дней в зависимости от погоды.</w:t>
      </w:r>
    </w:p>
    <w:bookmarkEnd w:id="732"/>
    <w:bookmarkStart w:name="z764" w:id="733"/>
    <w:p>
      <w:pPr>
        <w:spacing w:after="0"/>
        <w:ind w:left="0"/>
        <w:jc w:val="both"/>
      </w:pPr>
      <w:r>
        <w:rPr>
          <w:rFonts w:ascii="Times New Roman"/>
          <w:b w:val="false"/>
          <w:i w:val="false"/>
          <w:color w:val="000000"/>
          <w:sz w:val="28"/>
        </w:rPr>
        <w:t>
      111. В связи с малым объемом лесопригодных земель города Астаны, посадки производятся в индивидуальные посадочные места с плодородным дренированным почвосубстратом. Минимальная толщина плодородной массы в посадочном месте составляет 60 см. Толщина корнеобитаемой зоны зависит от корневой системы:</w:t>
      </w:r>
    </w:p>
    <w:bookmarkEnd w:id="733"/>
    <w:bookmarkStart w:name="z765" w:id="734"/>
    <w:p>
      <w:pPr>
        <w:spacing w:after="0"/>
        <w:ind w:left="0"/>
        <w:jc w:val="both"/>
      </w:pPr>
      <w:r>
        <w:rPr>
          <w:rFonts w:ascii="Times New Roman"/>
          <w:b w:val="false"/>
          <w:i w:val="false"/>
          <w:color w:val="000000"/>
          <w:sz w:val="28"/>
        </w:rPr>
        <w:t>
      1) глубокая стержневая корневая система – 1,5 м (от 1,2 до 1,8 м);</w:t>
      </w:r>
    </w:p>
    <w:bookmarkEnd w:id="734"/>
    <w:bookmarkStart w:name="z766" w:id="735"/>
    <w:p>
      <w:pPr>
        <w:spacing w:after="0"/>
        <w:ind w:left="0"/>
        <w:jc w:val="both"/>
      </w:pPr>
      <w:r>
        <w:rPr>
          <w:rFonts w:ascii="Times New Roman"/>
          <w:b w:val="false"/>
          <w:i w:val="false"/>
          <w:color w:val="000000"/>
          <w:sz w:val="28"/>
        </w:rPr>
        <w:t>
      2) переходная корневая система – 1,2 м (от 1,0 до 1,4 м);</w:t>
      </w:r>
    </w:p>
    <w:bookmarkEnd w:id="735"/>
    <w:bookmarkStart w:name="z767" w:id="736"/>
    <w:p>
      <w:pPr>
        <w:spacing w:after="0"/>
        <w:ind w:left="0"/>
        <w:jc w:val="both"/>
      </w:pPr>
      <w:r>
        <w:rPr>
          <w:rFonts w:ascii="Times New Roman"/>
          <w:b w:val="false"/>
          <w:i w:val="false"/>
          <w:color w:val="000000"/>
          <w:sz w:val="28"/>
        </w:rPr>
        <w:t>
      3) поверхностная корневая система – 1,0 м (от 0,8 до 1,2 м).</w:t>
      </w:r>
    </w:p>
    <w:bookmarkEnd w:id="736"/>
    <w:bookmarkStart w:name="z768" w:id="737"/>
    <w:p>
      <w:pPr>
        <w:spacing w:after="0"/>
        <w:ind w:left="0"/>
        <w:jc w:val="both"/>
      </w:pPr>
      <w:r>
        <w:rPr>
          <w:rFonts w:ascii="Times New Roman"/>
          <w:b w:val="false"/>
          <w:i w:val="false"/>
          <w:color w:val="000000"/>
          <w:sz w:val="28"/>
        </w:rPr>
        <w:t xml:space="preserve">
      112. На ограниченных территориях (школьные дворы, улицы) применяются уплотненные посадки по методу Акиры Мияваки. Высаживаются голокорневые саженцы различных видов, адаптированные к местным условиям, с плотностью 3–5 деревьев на 1 кв. м. Уход, включающий полив, удобрение и прополку, осуществляется в течение 2-3 лет. Полный цикл технологии посадки деревьев регламентируется согласно </w:t>
      </w:r>
      <w:r>
        <w:rPr>
          <w:rFonts w:ascii="Times New Roman"/>
          <w:b w:val="false"/>
          <w:i w:val="false"/>
          <w:color w:val="000000"/>
          <w:sz w:val="28"/>
        </w:rPr>
        <w:t>приложению 51</w:t>
      </w:r>
      <w:r>
        <w:rPr>
          <w:rFonts w:ascii="Times New Roman"/>
          <w:b w:val="false"/>
          <w:i w:val="false"/>
          <w:color w:val="000000"/>
          <w:sz w:val="28"/>
        </w:rPr>
        <w:t xml:space="preserve"> к Дизайн-коду.</w:t>
      </w:r>
    </w:p>
    <w:bookmarkEnd w:id="737"/>
    <w:bookmarkStart w:name="z769" w:id="738"/>
    <w:p>
      <w:pPr>
        <w:spacing w:after="0"/>
        <w:ind w:left="0"/>
        <w:jc w:val="both"/>
      </w:pPr>
      <w:r>
        <w:rPr>
          <w:rFonts w:ascii="Times New Roman"/>
          <w:b w:val="false"/>
          <w:i w:val="false"/>
          <w:color w:val="000000"/>
          <w:sz w:val="28"/>
        </w:rPr>
        <w:t>
      __________________________</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771" w:id="739"/>
    <w:p>
      <w:pPr>
        <w:spacing w:after="0"/>
        <w:ind w:left="0"/>
        <w:jc w:val="left"/>
      </w:pPr>
      <w:r>
        <w:rPr>
          <w:rFonts w:ascii="Times New Roman"/>
          <w:b/>
          <w:i w:val="false"/>
          <w:color w:val="000000"/>
        </w:rPr>
        <w:t xml:space="preserve"> Карта зонирования территории</w:t>
      </w:r>
    </w:p>
    <w:bookmarkEnd w:id="739"/>
    <w:bookmarkStart w:name="z772"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Дизайн-коду </w:t>
            </w:r>
            <w:r>
              <w:br/>
            </w:r>
            <w:r>
              <w:rPr>
                <w:rFonts w:ascii="Times New Roman"/>
                <w:b w:val="false"/>
                <w:i w:val="false"/>
                <w:color w:val="000000"/>
                <w:sz w:val="20"/>
              </w:rPr>
              <w:t xml:space="preserve">города Астаны </w:t>
            </w:r>
          </w:p>
        </w:tc>
      </w:tr>
    </w:tbl>
    <w:bookmarkStart w:name="z774" w:id="741"/>
    <w:p>
      <w:pPr>
        <w:spacing w:after="0"/>
        <w:ind w:left="0"/>
        <w:jc w:val="left"/>
      </w:pPr>
      <w:r>
        <w:rPr>
          <w:rFonts w:ascii="Times New Roman"/>
          <w:b/>
          <w:i w:val="false"/>
          <w:color w:val="000000"/>
        </w:rPr>
        <w:t xml:space="preserve"> Карта стилистического зонирования</w:t>
      </w:r>
    </w:p>
    <w:bookmarkEnd w:id="741"/>
    <w:bookmarkStart w:name="z775"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777" w:id="743"/>
    <w:p>
      <w:pPr>
        <w:spacing w:after="0"/>
        <w:ind w:left="0"/>
        <w:jc w:val="left"/>
      </w:pPr>
      <w:r>
        <w:rPr>
          <w:rFonts w:ascii="Times New Roman"/>
          <w:b/>
          <w:i w:val="false"/>
          <w:color w:val="000000"/>
        </w:rPr>
        <w:t xml:space="preserve"> Цветовая карта города Астаны</w:t>
      </w:r>
    </w:p>
    <w:bookmarkEnd w:id="743"/>
    <w:bookmarkStart w:name="z778"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786" w:id="751"/>
    <w:p>
      <w:pPr>
        <w:spacing w:after="0"/>
        <w:ind w:left="0"/>
        <w:jc w:val="left"/>
      </w:pPr>
      <w:r>
        <w:rPr>
          <w:rFonts w:ascii="Times New Roman"/>
          <w:b/>
          <w:i w:val="false"/>
          <w:color w:val="000000"/>
        </w:rPr>
        <w:t xml:space="preserve"> Реконструкция фасада</w:t>
      </w:r>
    </w:p>
    <w:bookmarkEnd w:id="751"/>
    <w:bookmarkStart w:name="z787"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796" w:id="760"/>
    <w:p>
      <w:pPr>
        <w:spacing w:after="0"/>
        <w:ind w:left="0"/>
        <w:jc w:val="left"/>
      </w:pPr>
      <w:r>
        <w:rPr>
          <w:rFonts w:ascii="Times New Roman"/>
          <w:b/>
          <w:i w:val="false"/>
          <w:color w:val="000000"/>
        </w:rPr>
        <w:t xml:space="preserve"> Типовые схемы размещения информационных конструкций</w:t>
      </w:r>
    </w:p>
    <w:bookmarkEnd w:id="760"/>
    <w:bookmarkStart w:name="z797"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6934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34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061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612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07" w:id="770"/>
    <w:p>
      <w:pPr>
        <w:spacing w:after="0"/>
        <w:ind w:left="0"/>
        <w:jc w:val="left"/>
      </w:pPr>
      <w:r>
        <w:rPr>
          <w:rFonts w:ascii="Times New Roman"/>
          <w:b/>
          <w:i w:val="false"/>
          <w:color w:val="000000"/>
        </w:rPr>
        <w:t xml:space="preserve"> Цветовая палитра Дизайн-кода (вывески)</w:t>
      </w:r>
    </w:p>
    <w:bookmarkEnd w:id="770"/>
    <w:bookmarkStart w:name="z808"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10" w:id="772"/>
    <w:p>
      <w:pPr>
        <w:spacing w:after="0"/>
        <w:ind w:left="0"/>
        <w:jc w:val="left"/>
      </w:pPr>
      <w:r>
        <w:rPr>
          <w:rFonts w:ascii="Times New Roman"/>
          <w:b/>
          <w:i w:val="false"/>
          <w:color w:val="000000"/>
        </w:rPr>
        <w:t xml:space="preserve"> Типология рекламных конструкций</w:t>
      </w:r>
    </w:p>
    <w:bookmarkEnd w:id="772"/>
    <w:bookmarkStart w:name="z811"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3492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92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3886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862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2794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4546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466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5689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89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5511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11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18" w:id="779"/>
    <w:p>
      <w:pPr>
        <w:spacing w:after="0"/>
        <w:ind w:left="0"/>
        <w:jc w:val="left"/>
      </w:pPr>
      <w:r>
        <w:rPr>
          <w:rFonts w:ascii="Times New Roman"/>
          <w:b/>
          <w:i w:val="false"/>
          <w:color w:val="000000"/>
        </w:rPr>
        <w:t xml:space="preserve"> Рекламные конструкции. Надкрышные конструкции</w:t>
      </w:r>
    </w:p>
    <w:bookmarkEnd w:id="779"/>
    <w:bookmarkStart w:name="z819"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21" w:id="781"/>
    <w:p>
      <w:pPr>
        <w:spacing w:after="0"/>
        <w:ind w:left="0"/>
        <w:jc w:val="left"/>
      </w:pPr>
      <w:r>
        <w:rPr>
          <w:rFonts w:ascii="Times New Roman"/>
          <w:b/>
          <w:i w:val="false"/>
          <w:color w:val="000000"/>
        </w:rPr>
        <w:t xml:space="preserve"> Рекламные конструкции. Медиафасады и брандмауэры</w:t>
      </w:r>
    </w:p>
    <w:bookmarkEnd w:id="781"/>
    <w:bookmarkStart w:name="z822"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24" w:id="783"/>
    <w:p>
      <w:pPr>
        <w:spacing w:after="0"/>
        <w:ind w:left="0"/>
        <w:jc w:val="left"/>
      </w:pPr>
      <w:r>
        <w:rPr>
          <w:rFonts w:ascii="Times New Roman"/>
          <w:b/>
          <w:i w:val="false"/>
          <w:color w:val="000000"/>
        </w:rPr>
        <w:t xml:space="preserve"> Рекламные конструкции. Билборды, сити-борды, сити-формат, стелы и медиаборды</w:t>
      </w:r>
    </w:p>
    <w:bookmarkEnd w:id="783"/>
    <w:bookmarkStart w:name="z825"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3390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909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3873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73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2679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79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3619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19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4838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38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3454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544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7378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78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33" w:id="791"/>
    <w:p>
      <w:pPr>
        <w:spacing w:after="0"/>
        <w:ind w:left="0"/>
        <w:jc w:val="left"/>
      </w:pPr>
      <w:r>
        <w:rPr>
          <w:rFonts w:ascii="Times New Roman"/>
          <w:b/>
          <w:i w:val="false"/>
          <w:color w:val="000000"/>
        </w:rPr>
        <w:t xml:space="preserve"> Рекламные конструкции. Пилоны, лайтбоксы и пилларсы</w:t>
      </w:r>
    </w:p>
    <w:bookmarkEnd w:id="791"/>
    <w:bookmarkStart w:name="z834"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5511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11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175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75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40" w:id="797"/>
    <w:p>
      <w:pPr>
        <w:spacing w:after="0"/>
        <w:ind w:left="0"/>
        <w:jc w:val="left"/>
      </w:pPr>
      <w:r>
        <w:rPr>
          <w:rFonts w:ascii="Times New Roman"/>
          <w:b/>
          <w:i w:val="false"/>
          <w:color w:val="000000"/>
        </w:rPr>
        <w:t xml:space="preserve"> Рекламные конструкции. Выносная передвижная реклама (штендеры)</w:t>
      </w:r>
    </w:p>
    <w:bookmarkEnd w:id="797"/>
    <w:bookmarkStart w:name="z841"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43" w:id="799"/>
    <w:p>
      <w:pPr>
        <w:spacing w:after="0"/>
        <w:ind w:left="0"/>
        <w:jc w:val="left"/>
      </w:pPr>
      <w:r>
        <w:rPr>
          <w:rFonts w:ascii="Times New Roman"/>
          <w:b/>
          <w:i w:val="false"/>
          <w:color w:val="000000"/>
        </w:rPr>
        <w:t xml:space="preserve"> Рекламные конструкции. Реклама на заборах</w:t>
      </w:r>
    </w:p>
    <w:bookmarkEnd w:id="799"/>
    <w:bookmarkStart w:name="z844"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46" w:id="801"/>
    <w:p>
      <w:pPr>
        <w:spacing w:after="0"/>
        <w:ind w:left="0"/>
        <w:jc w:val="left"/>
      </w:pPr>
      <w:r>
        <w:rPr>
          <w:rFonts w:ascii="Times New Roman"/>
          <w:b/>
          <w:i w:val="false"/>
          <w:color w:val="000000"/>
        </w:rPr>
        <w:t xml:space="preserve"> Рекламные конструкции. Реклама на остановочных комплексах</w:t>
      </w:r>
    </w:p>
    <w:bookmarkEnd w:id="801"/>
    <w:bookmarkStart w:name="z847"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50" w:id="804"/>
    <w:p>
      <w:pPr>
        <w:spacing w:after="0"/>
        <w:ind w:left="0"/>
        <w:jc w:val="left"/>
      </w:pPr>
      <w:r>
        <w:rPr>
          <w:rFonts w:ascii="Times New Roman"/>
          <w:b/>
          <w:i w:val="false"/>
          <w:color w:val="000000"/>
        </w:rPr>
        <w:t xml:space="preserve"> Рекламные конструкции. Реклама на временных сооружениях</w:t>
      </w:r>
    </w:p>
    <w:bookmarkEnd w:id="804"/>
    <w:bookmarkStart w:name="z851"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54" w:id="807"/>
    <w:p>
      <w:pPr>
        <w:spacing w:after="0"/>
        <w:ind w:left="0"/>
        <w:jc w:val="left"/>
      </w:pPr>
      <w:r>
        <w:rPr>
          <w:rFonts w:ascii="Times New Roman"/>
          <w:b/>
          <w:i w:val="false"/>
          <w:color w:val="000000"/>
        </w:rPr>
        <w:t xml:space="preserve"> Рекламные конструкции. Реклама на электронном табло (Бегущая строка и видеоэкраны)</w:t>
      </w:r>
    </w:p>
    <w:bookmarkEnd w:id="807"/>
    <w:bookmarkStart w:name="z855"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58" w:id="810"/>
    <w:p>
      <w:pPr>
        <w:spacing w:after="0"/>
        <w:ind w:left="0"/>
        <w:jc w:val="left"/>
      </w:pPr>
      <w:r>
        <w:rPr>
          <w:rFonts w:ascii="Times New Roman"/>
          <w:b/>
          <w:i w:val="false"/>
          <w:color w:val="000000"/>
        </w:rPr>
        <w:t xml:space="preserve"> Рекламные конструкции. Кронштейн-панели и объемные буквы</w:t>
      </w:r>
    </w:p>
    <w:bookmarkEnd w:id="810"/>
    <w:bookmarkStart w:name="z859"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62611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611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65" w:id="816"/>
    <w:p>
      <w:pPr>
        <w:spacing w:after="0"/>
        <w:ind w:left="0"/>
        <w:jc w:val="left"/>
      </w:pPr>
      <w:r>
        <w:rPr>
          <w:rFonts w:ascii="Times New Roman"/>
          <w:b/>
          <w:i w:val="false"/>
          <w:color w:val="000000"/>
        </w:rPr>
        <w:t xml:space="preserve"> Рекламные конструкции. Реклама на флагах, вымпелах, штандартах</w:t>
      </w:r>
    </w:p>
    <w:bookmarkEnd w:id="816"/>
    <w:bookmarkStart w:name="z866"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9210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68" w:id="818"/>
    <w:p>
      <w:pPr>
        <w:spacing w:after="0"/>
        <w:ind w:left="0"/>
        <w:jc w:val="left"/>
      </w:pPr>
      <w:r>
        <w:rPr>
          <w:rFonts w:ascii="Times New Roman"/>
          <w:b/>
          <w:i w:val="false"/>
          <w:color w:val="000000"/>
        </w:rPr>
        <w:t xml:space="preserve"> Каталог элементов городской навигации</w:t>
      </w:r>
    </w:p>
    <w:bookmarkEnd w:id="818"/>
    <w:bookmarkStart w:name="z869"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2984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84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30607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607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74" w:id="823"/>
    <w:p>
      <w:pPr>
        <w:spacing w:after="0"/>
        <w:ind w:left="0"/>
        <w:jc w:val="left"/>
      </w:pPr>
      <w:r>
        <w:rPr>
          <w:rFonts w:ascii="Times New Roman"/>
          <w:b/>
          <w:i w:val="false"/>
          <w:color w:val="000000"/>
        </w:rPr>
        <w:t xml:space="preserve"> Каталог элементов навигации (Цветовая кодировка)</w:t>
      </w:r>
    </w:p>
    <w:bookmarkEnd w:id="823"/>
    <w:bookmarkStart w:name="z875"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77" w:id="825"/>
    <w:p>
      <w:pPr>
        <w:spacing w:after="0"/>
        <w:ind w:left="0"/>
        <w:jc w:val="left"/>
      </w:pPr>
      <w:r>
        <w:rPr>
          <w:rFonts w:ascii="Times New Roman"/>
          <w:b/>
          <w:i w:val="false"/>
          <w:color w:val="000000"/>
        </w:rPr>
        <w:t xml:space="preserve"> Адресные указатели (аншлаги)</w:t>
      </w:r>
    </w:p>
    <w:bookmarkEnd w:id="825"/>
    <w:bookmarkStart w:name="z878"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81" w:id="828"/>
    <w:p>
      <w:pPr>
        <w:spacing w:after="0"/>
        <w:ind w:left="0"/>
        <w:jc w:val="left"/>
      </w:pPr>
      <w:r>
        <w:rPr>
          <w:rFonts w:ascii="Times New Roman"/>
          <w:b/>
          <w:i w:val="false"/>
          <w:color w:val="000000"/>
        </w:rPr>
        <w:t xml:space="preserve"> Технические характеристики применения Astana Type</w:t>
      </w:r>
    </w:p>
    <w:bookmarkEnd w:id="828"/>
    <w:bookmarkStart w:name="z882"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84" w:id="830"/>
    <w:p>
      <w:pPr>
        <w:spacing w:after="0"/>
        <w:ind w:left="0"/>
        <w:jc w:val="left"/>
      </w:pPr>
      <w:r>
        <w:rPr>
          <w:rFonts w:ascii="Times New Roman"/>
          <w:b/>
          <w:i w:val="false"/>
          <w:color w:val="000000"/>
        </w:rPr>
        <w:t xml:space="preserve"> Технические параметры и типовые узлы обустройства безбарьерной среды</w:t>
      </w:r>
    </w:p>
    <w:bookmarkEnd w:id="830"/>
    <w:bookmarkStart w:name="z885" w:id="831"/>
    <w:p>
      <w:pPr>
        <w:spacing w:after="0"/>
        <w:ind w:left="0"/>
        <w:jc w:val="both"/>
      </w:pPr>
      <w:r>
        <w:rPr>
          <w:rFonts w:ascii="Times New Roman"/>
          <w:b w:val="false"/>
          <w:i w:val="false"/>
          <w:color w:val="000000"/>
          <w:sz w:val="28"/>
        </w:rPr>
        <w:t>
      Диагональные пешеходные переходы</w:t>
      </w:r>
    </w:p>
    <w:bookmarkEnd w:id="831"/>
    <w:bookmarkStart w:name="z886"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6642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42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 w:id="833"/>
    <w:p>
      <w:pPr>
        <w:spacing w:after="0"/>
        <w:ind w:left="0"/>
        <w:jc w:val="both"/>
      </w:pPr>
      <w:r>
        <w:rPr>
          <w:rFonts w:ascii="Times New Roman"/>
          <w:b w:val="false"/>
          <w:i w:val="false"/>
          <w:color w:val="000000"/>
          <w:sz w:val="28"/>
        </w:rPr>
        <w:t>
      Типовая схема приподнятого перекрестка</w:t>
      </w:r>
    </w:p>
    <w:bookmarkEnd w:id="833"/>
    <w:bookmarkStart w:name="z888"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697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723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9" w:id="835"/>
    <w:p>
      <w:pPr>
        <w:spacing w:after="0"/>
        <w:ind w:left="0"/>
        <w:jc w:val="both"/>
      </w:pPr>
      <w:r>
        <w:rPr>
          <w:rFonts w:ascii="Times New Roman"/>
          <w:b w:val="false"/>
          <w:i w:val="false"/>
          <w:color w:val="000000"/>
          <w:sz w:val="28"/>
        </w:rPr>
        <w:t>
      Приподнятый перекресток</w:t>
      </w:r>
    </w:p>
    <w:bookmarkEnd w:id="835"/>
    <w:bookmarkStart w:name="z890"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697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723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37"/>
    <w:p>
      <w:pPr>
        <w:spacing w:after="0"/>
        <w:ind w:left="0"/>
        <w:jc w:val="both"/>
      </w:pPr>
      <w:r>
        <w:rPr>
          <w:rFonts w:ascii="Times New Roman"/>
          <w:b w:val="false"/>
          <w:i w:val="false"/>
          <w:color w:val="000000"/>
          <w:sz w:val="28"/>
        </w:rPr>
        <w:t>
      Плавный спуск</w:t>
      </w:r>
    </w:p>
    <w:bookmarkEnd w:id="837"/>
    <w:bookmarkStart w:name="z892"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2517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517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839"/>
    <w:p>
      <w:pPr>
        <w:spacing w:after="0"/>
        <w:ind w:left="0"/>
        <w:jc w:val="both"/>
      </w:pPr>
      <w:r>
        <w:rPr>
          <w:rFonts w:ascii="Times New Roman"/>
          <w:b w:val="false"/>
          <w:i w:val="false"/>
          <w:color w:val="000000"/>
          <w:sz w:val="28"/>
        </w:rPr>
        <w:t>
      Исскуственное сужение проезжей части</w:t>
      </w:r>
    </w:p>
    <w:bookmarkEnd w:id="839"/>
    <w:bookmarkStart w:name="z89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5092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92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96" w:id="841"/>
    <w:p>
      <w:pPr>
        <w:spacing w:after="0"/>
        <w:ind w:left="0"/>
        <w:jc w:val="left"/>
      </w:pPr>
      <w:r>
        <w:rPr>
          <w:rFonts w:ascii="Times New Roman"/>
          <w:b/>
          <w:i w:val="false"/>
          <w:color w:val="000000"/>
        </w:rPr>
        <w:t xml:space="preserve"> Типовой поперечный профиль пешеходной зоны</w:t>
      </w:r>
    </w:p>
    <w:bookmarkEnd w:id="841"/>
    <w:bookmarkStart w:name="z897"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899" w:id="843"/>
    <w:p>
      <w:pPr>
        <w:spacing w:after="0"/>
        <w:ind w:left="0"/>
        <w:jc w:val="left"/>
      </w:pPr>
      <w:r>
        <w:rPr>
          <w:rFonts w:ascii="Times New Roman"/>
          <w:b/>
          <w:i w:val="false"/>
          <w:color w:val="000000"/>
        </w:rPr>
        <w:t xml:space="preserve"> Велосипедная инфраструктура</w:t>
      </w:r>
    </w:p>
    <w:bookmarkEnd w:id="843"/>
    <w:bookmarkStart w:name="z900" w:id="844"/>
    <w:p>
      <w:pPr>
        <w:spacing w:after="0"/>
        <w:ind w:left="0"/>
        <w:jc w:val="both"/>
      </w:pPr>
      <w:r>
        <w:rPr>
          <w:rFonts w:ascii="Times New Roman"/>
          <w:b w:val="false"/>
          <w:i w:val="false"/>
          <w:color w:val="000000"/>
          <w:sz w:val="28"/>
        </w:rPr>
        <w:t>
      Велопешеходная дорожка без разделения 2,5-5 м</w:t>
      </w:r>
    </w:p>
    <w:bookmarkEnd w:id="844"/>
    <w:bookmarkStart w:name="z901"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46"/>
    <w:p>
      <w:pPr>
        <w:spacing w:after="0"/>
        <w:ind w:left="0"/>
        <w:jc w:val="both"/>
      </w:pPr>
      <w:r>
        <w:rPr>
          <w:rFonts w:ascii="Times New Roman"/>
          <w:b w:val="false"/>
          <w:i w:val="false"/>
          <w:color w:val="000000"/>
          <w:sz w:val="28"/>
        </w:rPr>
        <w:t>
      Велопешеходная дорожка с разделением 4,5-7 м</w:t>
      </w:r>
    </w:p>
    <w:bookmarkEnd w:id="846"/>
    <w:bookmarkStart w:name="z903"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6286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286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4" w:id="848"/>
    <w:p>
      <w:pPr>
        <w:spacing w:after="0"/>
        <w:ind w:left="0"/>
        <w:jc w:val="both"/>
      </w:pPr>
      <w:r>
        <w:rPr>
          <w:rFonts w:ascii="Times New Roman"/>
          <w:b w:val="false"/>
          <w:i w:val="false"/>
          <w:color w:val="000000"/>
          <w:sz w:val="28"/>
        </w:rPr>
        <w:t>
      Велопешеходная дорожка с озеленение буферной полосой</w:t>
      </w:r>
    </w:p>
    <w:bookmarkEnd w:id="848"/>
    <w:bookmarkStart w:name="z905"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5448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4483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50"/>
    <w:p>
      <w:pPr>
        <w:spacing w:after="0"/>
        <w:ind w:left="0"/>
        <w:jc w:val="both"/>
      </w:pPr>
      <w:r>
        <w:rPr>
          <w:rFonts w:ascii="Times New Roman"/>
          <w:b w:val="false"/>
          <w:i w:val="false"/>
          <w:color w:val="000000"/>
          <w:sz w:val="28"/>
        </w:rPr>
        <w:t>
      Пешеходный переход с обособленным велопереездом</w:t>
      </w:r>
    </w:p>
    <w:bookmarkEnd w:id="850"/>
    <w:bookmarkStart w:name="z907"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302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02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09" w:id="852"/>
    <w:p>
      <w:pPr>
        <w:spacing w:after="0"/>
        <w:ind w:left="0"/>
        <w:jc w:val="left"/>
      </w:pPr>
      <w:r>
        <w:rPr>
          <w:rFonts w:ascii="Times New Roman"/>
          <w:b/>
          <w:i w:val="false"/>
          <w:color w:val="000000"/>
        </w:rPr>
        <w:t xml:space="preserve"> Каталог малых архитектурных форм</w:t>
      </w:r>
    </w:p>
    <w:bookmarkEnd w:id="852"/>
    <w:bookmarkStart w:name="z910" w:id="853"/>
    <w:p>
      <w:pPr>
        <w:spacing w:after="0"/>
        <w:ind w:left="0"/>
        <w:jc w:val="both"/>
      </w:pPr>
      <w:r>
        <w:rPr>
          <w:rFonts w:ascii="Times New Roman"/>
          <w:b w:val="false"/>
          <w:i w:val="false"/>
          <w:color w:val="000000"/>
          <w:sz w:val="28"/>
        </w:rPr>
        <w:t>
      Дизайны люков</w:t>
      </w:r>
    </w:p>
    <w:bookmarkEnd w:id="853"/>
    <w:bookmarkStart w:name="z911"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55"/>
    <w:p>
      <w:pPr>
        <w:spacing w:after="0"/>
        <w:ind w:left="0"/>
        <w:jc w:val="both"/>
      </w:pPr>
      <w:r>
        <w:rPr>
          <w:rFonts w:ascii="Times New Roman"/>
          <w:b w:val="false"/>
          <w:i w:val="false"/>
          <w:color w:val="000000"/>
          <w:sz w:val="28"/>
        </w:rPr>
        <w:t>
      РешҰтки для ливневой канализации</w:t>
      </w:r>
    </w:p>
    <w:bookmarkEnd w:id="855"/>
    <w:bookmarkStart w:name="z913"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857"/>
    <w:p>
      <w:pPr>
        <w:spacing w:after="0"/>
        <w:ind w:left="0"/>
        <w:jc w:val="both"/>
      </w:pPr>
      <w:r>
        <w:rPr>
          <w:rFonts w:ascii="Times New Roman"/>
          <w:b w:val="false"/>
          <w:i w:val="false"/>
          <w:color w:val="000000"/>
          <w:sz w:val="28"/>
        </w:rPr>
        <w:t>
      Скамейки</w:t>
      </w:r>
    </w:p>
    <w:bookmarkEnd w:id="857"/>
    <w:bookmarkStart w:name="z91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59"/>
    <w:p>
      <w:pPr>
        <w:spacing w:after="0"/>
        <w:ind w:left="0"/>
        <w:jc w:val="both"/>
      </w:pPr>
      <w:r>
        <w:rPr>
          <w:rFonts w:ascii="Times New Roman"/>
          <w:b w:val="false"/>
          <w:i w:val="false"/>
          <w:color w:val="000000"/>
          <w:sz w:val="28"/>
        </w:rPr>
        <w:t>
      Урна</w:t>
      </w:r>
    </w:p>
    <w:bookmarkEnd w:id="859"/>
    <w:bookmarkStart w:name="z91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861"/>
    <w:p>
      <w:pPr>
        <w:spacing w:after="0"/>
        <w:ind w:left="0"/>
        <w:jc w:val="both"/>
      </w:pPr>
      <w:r>
        <w:rPr>
          <w:rFonts w:ascii="Times New Roman"/>
          <w:b w:val="false"/>
          <w:i w:val="false"/>
          <w:color w:val="000000"/>
          <w:sz w:val="28"/>
        </w:rPr>
        <w:t>
      Опоры видеонаблюдения</w:t>
      </w:r>
    </w:p>
    <w:bookmarkEnd w:id="861"/>
    <w:bookmarkStart w:name="z919"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63"/>
    <w:p>
      <w:pPr>
        <w:spacing w:after="0"/>
        <w:ind w:left="0"/>
        <w:jc w:val="both"/>
      </w:pPr>
      <w:r>
        <w:rPr>
          <w:rFonts w:ascii="Times New Roman"/>
          <w:b w:val="false"/>
          <w:i w:val="false"/>
          <w:color w:val="000000"/>
          <w:sz w:val="28"/>
        </w:rPr>
        <w:t>
      Технические конструкции и уличное оборудование Астаны</w:t>
      </w:r>
    </w:p>
    <w:bookmarkEnd w:id="863"/>
    <w:bookmarkStart w:name="z921"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65"/>
    <w:p>
      <w:pPr>
        <w:spacing w:after="0"/>
        <w:ind w:left="0"/>
        <w:jc w:val="both"/>
      </w:pPr>
      <w:r>
        <w:rPr>
          <w:rFonts w:ascii="Times New Roman"/>
          <w:b w:val="false"/>
          <w:i w:val="false"/>
          <w:color w:val="000000"/>
          <w:sz w:val="28"/>
        </w:rPr>
        <w:t>
      Дизайн технических шкафов в городской среде</w:t>
      </w:r>
    </w:p>
    <w:bookmarkEnd w:id="865"/>
    <w:bookmarkStart w:name="z923"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867"/>
    <w:p>
      <w:pPr>
        <w:spacing w:after="0"/>
        <w:ind w:left="0"/>
        <w:jc w:val="both"/>
      </w:pPr>
      <w:r>
        <w:rPr>
          <w:rFonts w:ascii="Times New Roman"/>
          <w:b w:val="false"/>
          <w:i w:val="false"/>
          <w:color w:val="000000"/>
          <w:sz w:val="28"/>
        </w:rPr>
        <w:t>
      Дизайн технических шкафов интегрированные в окружающую среду</w:t>
      </w:r>
    </w:p>
    <w:bookmarkEnd w:id="867"/>
    <w:bookmarkStart w:name="z92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869"/>
    <w:p>
      <w:pPr>
        <w:spacing w:after="0"/>
        <w:ind w:left="0"/>
        <w:jc w:val="both"/>
      </w:pPr>
      <w:r>
        <w:rPr>
          <w:rFonts w:ascii="Times New Roman"/>
          <w:b w:val="false"/>
          <w:i w:val="false"/>
          <w:color w:val="000000"/>
          <w:sz w:val="28"/>
        </w:rPr>
        <w:t>
      Медиаборды</w:t>
      </w:r>
    </w:p>
    <w:bookmarkEnd w:id="869"/>
    <w:bookmarkStart w:name="z927"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30" w:id="872"/>
    <w:p>
      <w:pPr>
        <w:spacing w:after="0"/>
        <w:ind w:left="0"/>
        <w:jc w:val="left"/>
      </w:pPr>
      <w:r>
        <w:rPr>
          <w:rFonts w:ascii="Times New Roman"/>
          <w:b/>
          <w:i w:val="false"/>
          <w:color w:val="000000"/>
        </w:rPr>
        <w:t xml:space="preserve"> Каталог ограждающих конструкций</w:t>
      </w:r>
    </w:p>
    <w:bookmarkEnd w:id="872"/>
    <w:bookmarkStart w:name="z931" w:id="873"/>
    <w:p>
      <w:pPr>
        <w:spacing w:after="0"/>
        <w:ind w:left="0"/>
        <w:jc w:val="both"/>
      </w:pPr>
      <w:r>
        <w:rPr>
          <w:rFonts w:ascii="Times New Roman"/>
          <w:b w:val="false"/>
          <w:i w:val="false"/>
          <w:color w:val="000000"/>
          <w:sz w:val="28"/>
        </w:rPr>
        <w:t>
      Тип 1</w:t>
      </w:r>
    </w:p>
    <w:bookmarkEnd w:id="873"/>
    <w:bookmarkStart w:name="z932"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875"/>
    <w:p>
      <w:pPr>
        <w:spacing w:after="0"/>
        <w:ind w:left="0"/>
        <w:jc w:val="both"/>
      </w:pPr>
      <w:r>
        <w:rPr>
          <w:rFonts w:ascii="Times New Roman"/>
          <w:b w:val="false"/>
          <w:i w:val="false"/>
          <w:color w:val="000000"/>
          <w:sz w:val="28"/>
        </w:rPr>
        <w:t>
      Тип 2</w:t>
      </w:r>
    </w:p>
    <w:bookmarkEnd w:id="875"/>
    <w:bookmarkStart w:name="z934"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877"/>
    <w:p>
      <w:pPr>
        <w:spacing w:after="0"/>
        <w:ind w:left="0"/>
        <w:jc w:val="both"/>
      </w:pPr>
      <w:r>
        <w:rPr>
          <w:rFonts w:ascii="Times New Roman"/>
          <w:b w:val="false"/>
          <w:i w:val="false"/>
          <w:color w:val="000000"/>
          <w:sz w:val="28"/>
        </w:rPr>
        <w:t>
      Тип 3</w:t>
      </w:r>
    </w:p>
    <w:bookmarkEnd w:id="877"/>
    <w:bookmarkStart w:name="z936"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38" w:id="879"/>
    <w:p>
      <w:pPr>
        <w:spacing w:after="0"/>
        <w:ind w:left="0"/>
        <w:jc w:val="left"/>
      </w:pPr>
      <w:r>
        <w:rPr>
          <w:rFonts w:ascii="Times New Roman"/>
          <w:b/>
          <w:i w:val="false"/>
          <w:color w:val="000000"/>
        </w:rPr>
        <w:t xml:space="preserve"> Остановочные павильоны</w:t>
      </w:r>
    </w:p>
    <w:bookmarkEnd w:id="879"/>
    <w:bookmarkStart w:name="z939"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881"/>
    <w:p>
      <w:pPr>
        <w:spacing w:after="0"/>
        <w:ind w:left="0"/>
        <w:jc w:val="both"/>
      </w:pPr>
      <w:r>
        <w:rPr>
          <w:rFonts w:ascii="Times New Roman"/>
          <w:b w:val="false"/>
          <w:i w:val="false"/>
          <w:color w:val="000000"/>
          <w:sz w:val="28"/>
        </w:rPr>
        <w:t>
      Тип 1</w:t>
      </w:r>
    </w:p>
    <w:bookmarkEnd w:id="881"/>
    <w:bookmarkStart w:name="z941" w:id="882"/>
    <w:p>
      <w:pPr>
        <w:spacing w:after="0"/>
        <w:ind w:left="0"/>
        <w:jc w:val="both"/>
      </w:pPr>
      <w:r>
        <w:rPr>
          <w:rFonts w:ascii="Times New Roman"/>
          <w:b w:val="false"/>
          <w:i w:val="false"/>
          <w:color w:val="000000"/>
          <w:sz w:val="28"/>
        </w:rPr>
        <w:t>
      Тип 2</w:t>
      </w:r>
    </w:p>
    <w:bookmarkEnd w:id="882"/>
    <w:bookmarkStart w:name="z942"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884"/>
    <w:p>
      <w:pPr>
        <w:spacing w:after="0"/>
        <w:ind w:left="0"/>
        <w:jc w:val="both"/>
      </w:pPr>
      <w:r>
        <w:rPr>
          <w:rFonts w:ascii="Times New Roman"/>
          <w:b w:val="false"/>
          <w:i w:val="false"/>
          <w:color w:val="000000"/>
          <w:sz w:val="28"/>
        </w:rPr>
        <w:t>
      Тип 3</w:t>
      </w:r>
    </w:p>
    <w:bookmarkEnd w:id="884"/>
    <w:bookmarkStart w:name="z944"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886"/>
    <w:p>
      <w:pPr>
        <w:spacing w:after="0"/>
        <w:ind w:left="0"/>
        <w:jc w:val="both"/>
      </w:pPr>
      <w:r>
        <w:rPr>
          <w:rFonts w:ascii="Times New Roman"/>
          <w:b w:val="false"/>
          <w:i w:val="false"/>
          <w:color w:val="000000"/>
          <w:sz w:val="28"/>
        </w:rPr>
        <w:t>
      Тип 4</w:t>
      </w:r>
    </w:p>
    <w:bookmarkEnd w:id="886"/>
    <w:bookmarkStart w:name="z946"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888"/>
    <w:p>
      <w:pPr>
        <w:spacing w:after="0"/>
        <w:ind w:left="0"/>
        <w:jc w:val="both"/>
      </w:pPr>
      <w:r>
        <w:rPr>
          <w:rFonts w:ascii="Times New Roman"/>
          <w:b w:val="false"/>
          <w:i w:val="false"/>
          <w:color w:val="000000"/>
          <w:sz w:val="28"/>
        </w:rPr>
        <w:t>
      Тип 5</w:t>
      </w:r>
    </w:p>
    <w:bookmarkEnd w:id="888"/>
    <w:bookmarkStart w:name="z948"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50" w:id="890"/>
    <w:p>
      <w:pPr>
        <w:spacing w:after="0"/>
        <w:ind w:left="0"/>
        <w:jc w:val="left"/>
      </w:pPr>
      <w:r>
        <w:rPr>
          <w:rFonts w:ascii="Times New Roman"/>
          <w:b/>
          <w:i w:val="false"/>
          <w:color w:val="000000"/>
        </w:rPr>
        <w:t xml:space="preserve"> Типовые решения размещение павильонов</w:t>
      </w:r>
    </w:p>
    <w:bookmarkEnd w:id="890"/>
    <w:bookmarkStart w:name="z951"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59" w:id="898"/>
    <w:p>
      <w:pPr>
        <w:spacing w:after="0"/>
        <w:ind w:left="0"/>
        <w:jc w:val="left"/>
      </w:pPr>
      <w:r>
        <w:rPr>
          <w:rFonts w:ascii="Times New Roman"/>
          <w:b/>
          <w:i w:val="false"/>
          <w:color w:val="000000"/>
        </w:rPr>
        <w:t xml:space="preserve"> Каталог нестационарных объектов</w:t>
      </w:r>
    </w:p>
    <w:bookmarkEnd w:id="898"/>
    <w:bookmarkStart w:name="z960" w:id="899"/>
    <w:p>
      <w:pPr>
        <w:spacing w:after="0"/>
        <w:ind w:left="0"/>
        <w:jc w:val="both"/>
      </w:pPr>
      <w:r>
        <w:rPr>
          <w:rFonts w:ascii="Times New Roman"/>
          <w:b w:val="false"/>
          <w:i w:val="false"/>
          <w:color w:val="000000"/>
          <w:sz w:val="28"/>
        </w:rPr>
        <w:t>
      Летники</w:t>
      </w:r>
    </w:p>
    <w:bookmarkEnd w:id="899"/>
    <w:bookmarkStart w:name="z961"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72136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2136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518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5184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964" w:id="902"/>
    <w:p>
      <w:pPr>
        <w:spacing w:after="0"/>
        <w:ind w:left="0"/>
        <w:jc w:val="left"/>
      </w:pPr>
      <w:r>
        <w:rPr>
          <w:rFonts w:ascii="Times New Roman"/>
          <w:b/>
          <w:i w:val="false"/>
          <w:color w:val="000000"/>
        </w:rPr>
        <w:t xml:space="preserve"> Функциональное зонирование дворовых пространств</w:t>
      </w:r>
    </w:p>
    <w:bookmarkEnd w:id="902"/>
    <w:bookmarkStart w:name="z965" w:id="903"/>
    <w:p>
      <w:pPr>
        <w:spacing w:after="0"/>
        <w:ind w:left="0"/>
        <w:jc w:val="both"/>
      </w:pPr>
      <w:r>
        <w:rPr>
          <w:rFonts w:ascii="Times New Roman"/>
          <w:b w:val="false"/>
          <w:i w:val="false"/>
          <w:color w:val="000000"/>
          <w:sz w:val="28"/>
        </w:rPr>
        <w:t>
      Озеленение территорий - 40% Твердые покрытия - 60%</w:t>
      </w:r>
    </w:p>
    <w:bookmarkEnd w:id="903"/>
    <w:bookmarkStart w:name="z966"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8"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4"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918"/>
    <w:p>
      <w:pPr>
        <w:spacing w:after="0"/>
        <w:ind w:left="0"/>
        <w:jc w:val="both"/>
      </w:pPr>
      <w:r>
        <w:rPr>
          <w:rFonts w:ascii="Times New Roman"/>
          <w:b w:val="false"/>
          <w:i w:val="false"/>
          <w:color w:val="000000"/>
          <w:sz w:val="28"/>
        </w:rPr>
        <w:t>
      Покрытие игровых площадок (древесная щипа, EPDM, тартановое покрытие)</w:t>
      </w:r>
    </w:p>
    <w:bookmarkEnd w:id="918"/>
    <w:bookmarkStart w:name="z981" w:id="919"/>
    <w:p>
      <w:pPr>
        <w:spacing w:after="0"/>
        <w:ind w:left="0"/>
        <w:jc w:val="both"/>
      </w:pPr>
      <w:r>
        <w:rPr>
          <w:rFonts w:ascii="Times New Roman"/>
          <w:b w:val="false"/>
          <w:i w:val="false"/>
          <w:color w:val="000000"/>
          <w:sz w:val="28"/>
        </w:rPr>
        <w:t>
      Элементы для маломобильных групп</w:t>
      </w:r>
    </w:p>
    <w:bookmarkEnd w:id="919"/>
    <w:bookmarkStart w:name="z982"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3" w:id="921"/>
    <w:p>
      <w:pPr>
        <w:spacing w:after="0"/>
        <w:ind w:left="0"/>
        <w:jc w:val="both"/>
      </w:pPr>
      <w:r>
        <w:rPr>
          <w:rFonts w:ascii="Times New Roman"/>
          <w:b w:val="false"/>
          <w:i w:val="false"/>
          <w:color w:val="000000"/>
          <w:sz w:val="28"/>
        </w:rPr>
        <w:t>
      Пандус</w:t>
      </w:r>
    </w:p>
    <w:bookmarkEnd w:id="921"/>
    <w:bookmarkStart w:name="z984"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62738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2738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925"/>
    <w:p>
      <w:pPr>
        <w:spacing w:after="0"/>
        <w:ind w:left="0"/>
        <w:jc w:val="both"/>
      </w:pPr>
      <w:r>
        <w:rPr>
          <w:rFonts w:ascii="Times New Roman"/>
          <w:b w:val="false"/>
          <w:i w:val="false"/>
          <w:color w:val="000000"/>
          <w:sz w:val="28"/>
        </w:rPr>
        <w:t>
      Ландшафтная лестница, совмещенная с пандусом</w:t>
      </w:r>
    </w:p>
    <w:bookmarkEnd w:id="925"/>
    <w:bookmarkStart w:name="z988"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759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759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927"/>
    <w:p>
      <w:pPr>
        <w:spacing w:after="0"/>
        <w:ind w:left="0"/>
        <w:jc w:val="both"/>
      </w:pPr>
      <w:r>
        <w:rPr>
          <w:rFonts w:ascii="Times New Roman"/>
          <w:b w:val="false"/>
          <w:i w:val="false"/>
          <w:color w:val="000000"/>
          <w:sz w:val="28"/>
        </w:rPr>
        <w:t>
      Страмп</w:t>
      </w:r>
    </w:p>
    <w:bookmarkEnd w:id="927"/>
    <w:bookmarkStart w:name="z990"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1" w:id="929"/>
    <w:p>
      <w:pPr>
        <w:spacing w:after="0"/>
        <w:ind w:left="0"/>
        <w:jc w:val="both"/>
      </w:pPr>
      <w:r>
        <w:rPr>
          <w:rFonts w:ascii="Times New Roman"/>
          <w:b w:val="false"/>
          <w:i w:val="false"/>
          <w:color w:val="000000"/>
          <w:sz w:val="28"/>
        </w:rPr>
        <w:t>
      Вход при перепаде уровней до 0,4 м</w:t>
      </w:r>
    </w:p>
    <w:bookmarkEnd w:id="929"/>
    <w:bookmarkStart w:name="z992"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931"/>
    <w:p>
      <w:pPr>
        <w:spacing w:after="0"/>
        <w:ind w:left="0"/>
        <w:jc w:val="both"/>
      </w:pPr>
      <w:r>
        <w:rPr>
          <w:rFonts w:ascii="Times New Roman"/>
          <w:b w:val="false"/>
          <w:i w:val="false"/>
          <w:color w:val="000000"/>
          <w:sz w:val="28"/>
        </w:rPr>
        <w:t>
      Вход при перепаде уровней 0,4–1 м</w:t>
      </w:r>
    </w:p>
    <w:bookmarkEnd w:id="931"/>
    <w:bookmarkStart w:name="z994"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5" w:id="933"/>
    <w:p>
      <w:pPr>
        <w:spacing w:after="0"/>
        <w:ind w:left="0"/>
        <w:jc w:val="both"/>
      </w:pPr>
      <w:r>
        <w:rPr>
          <w:rFonts w:ascii="Times New Roman"/>
          <w:b w:val="false"/>
          <w:i w:val="false"/>
          <w:color w:val="000000"/>
          <w:sz w:val="28"/>
        </w:rPr>
        <w:t>
      Входы при перепаде уровней более 1 м</w:t>
      </w:r>
    </w:p>
    <w:bookmarkEnd w:id="933"/>
    <w:bookmarkStart w:name="z996"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7" w:id="935"/>
    <w:p>
      <w:pPr>
        <w:spacing w:after="0"/>
        <w:ind w:left="0"/>
        <w:jc w:val="both"/>
      </w:pPr>
      <w:r>
        <w:rPr>
          <w:rFonts w:ascii="Times New Roman"/>
          <w:b w:val="false"/>
          <w:i w:val="false"/>
          <w:color w:val="000000"/>
          <w:sz w:val="28"/>
        </w:rPr>
        <w:t>
      Входы с террасы</w:t>
      </w:r>
    </w:p>
    <w:bookmarkEnd w:id="935"/>
    <w:bookmarkStart w:name="z998"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00" w:id="937"/>
    <w:p>
      <w:pPr>
        <w:spacing w:after="0"/>
        <w:ind w:left="0"/>
        <w:jc w:val="left"/>
      </w:pPr>
      <w:r>
        <w:rPr>
          <w:rFonts w:ascii="Times New Roman"/>
          <w:b/>
          <w:i w:val="false"/>
          <w:color w:val="000000"/>
        </w:rPr>
        <w:t xml:space="preserve"> Альбомом архитектурного освещения</w:t>
      </w:r>
    </w:p>
    <w:bookmarkEnd w:id="937"/>
    <w:bookmarkStart w:name="z1001" w:id="938"/>
    <w:p>
      <w:pPr>
        <w:spacing w:after="0"/>
        <w:ind w:left="0"/>
        <w:jc w:val="both"/>
      </w:pPr>
      <w:r>
        <w:rPr>
          <w:rFonts w:ascii="Times New Roman"/>
          <w:b w:val="false"/>
          <w:i w:val="false"/>
          <w:color w:val="000000"/>
          <w:sz w:val="28"/>
        </w:rPr>
        <w:t>
      Чертеж освещения</w:t>
      </w:r>
    </w:p>
    <w:bookmarkEnd w:id="938"/>
    <w:bookmarkStart w:name="z1002"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940"/>
    <w:p>
      <w:pPr>
        <w:spacing w:after="0"/>
        <w:ind w:left="0"/>
        <w:jc w:val="both"/>
      </w:pPr>
      <w:r>
        <w:rPr>
          <w:rFonts w:ascii="Times New Roman"/>
          <w:b w:val="false"/>
          <w:i w:val="false"/>
          <w:color w:val="000000"/>
          <w:sz w:val="28"/>
        </w:rPr>
        <w:t>
      Эскиз освещения</w:t>
      </w:r>
    </w:p>
    <w:bookmarkEnd w:id="940"/>
    <w:bookmarkStart w:name="z1004"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06" w:id="942"/>
    <w:p>
      <w:pPr>
        <w:spacing w:after="0"/>
        <w:ind w:left="0"/>
        <w:jc w:val="left"/>
      </w:pPr>
      <w:r>
        <w:rPr>
          <w:rFonts w:ascii="Times New Roman"/>
          <w:b/>
          <w:i w:val="false"/>
          <w:color w:val="000000"/>
        </w:rPr>
        <w:t xml:space="preserve"> Каталог освещения общественных пространств</w:t>
      </w:r>
    </w:p>
    <w:bookmarkEnd w:id="942"/>
    <w:bookmarkStart w:name="z1007" w:id="943"/>
    <w:p>
      <w:pPr>
        <w:spacing w:after="0"/>
        <w:ind w:left="0"/>
        <w:jc w:val="both"/>
      </w:pPr>
      <w:r>
        <w:rPr>
          <w:rFonts w:ascii="Times New Roman"/>
          <w:b w:val="false"/>
          <w:i w:val="false"/>
          <w:color w:val="000000"/>
          <w:sz w:val="28"/>
        </w:rPr>
        <w:t>
      Типы фонарей и технические характеристики</w:t>
      </w:r>
    </w:p>
    <w:bookmarkEnd w:id="943"/>
    <w:bookmarkStart w:name="z1008" w:id="944"/>
    <w:p>
      <w:pPr>
        <w:spacing w:after="0"/>
        <w:ind w:left="0"/>
        <w:jc w:val="both"/>
      </w:pPr>
      <w:r>
        <w:rPr>
          <w:rFonts w:ascii="Times New Roman"/>
          <w:b w:val="false"/>
          <w:i w:val="false"/>
          <w:color w:val="000000"/>
          <w:sz w:val="28"/>
        </w:rPr>
        <w:t>
      Парадно-классические</w:t>
      </w:r>
    </w:p>
    <w:bookmarkEnd w:id="944"/>
    <w:bookmarkStart w:name="z1009"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946"/>
    <w:p>
      <w:pPr>
        <w:spacing w:after="0"/>
        <w:ind w:left="0"/>
        <w:jc w:val="both"/>
      </w:pPr>
      <w:r>
        <w:rPr>
          <w:rFonts w:ascii="Times New Roman"/>
          <w:b w:val="false"/>
          <w:i w:val="false"/>
          <w:color w:val="000000"/>
          <w:sz w:val="28"/>
        </w:rPr>
        <w:t>
      Современные</w:t>
      </w:r>
    </w:p>
    <w:bookmarkEnd w:id="946"/>
    <w:bookmarkStart w:name="z1011"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948"/>
    <w:p>
      <w:pPr>
        <w:spacing w:after="0"/>
        <w:ind w:left="0"/>
        <w:jc w:val="both"/>
      </w:pPr>
      <w:r>
        <w:rPr>
          <w:rFonts w:ascii="Times New Roman"/>
          <w:b w:val="false"/>
          <w:i w:val="false"/>
          <w:color w:val="000000"/>
          <w:sz w:val="28"/>
        </w:rPr>
        <w:t>
      Эко-стиль</w:t>
      </w:r>
    </w:p>
    <w:bookmarkEnd w:id="948"/>
    <w:bookmarkStart w:name="z1013"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6477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4770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950"/>
    <w:p>
      <w:pPr>
        <w:spacing w:after="0"/>
        <w:ind w:left="0"/>
        <w:jc w:val="both"/>
      </w:pPr>
      <w:r>
        <w:rPr>
          <w:rFonts w:ascii="Times New Roman"/>
          <w:b w:val="false"/>
          <w:i w:val="false"/>
          <w:color w:val="000000"/>
          <w:sz w:val="28"/>
        </w:rPr>
        <w:t>
      Эко фанари – размещаются в парках и скверах</w:t>
      </w:r>
    </w:p>
    <w:bookmarkEnd w:id="950"/>
    <w:bookmarkStart w:name="z1015"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952"/>
    <w:p>
      <w:pPr>
        <w:spacing w:after="0"/>
        <w:ind w:left="0"/>
        <w:jc w:val="both"/>
      </w:pPr>
      <w:r>
        <w:rPr>
          <w:rFonts w:ascii="Times New Roman"/>
          <w:b w:val="false"/>
          <w:i w:val="false"/>
          <w:color w:val="000000"/>
          <w:sz w:val="28"/>
        </w:rPr>
        <w:t>
      Схема освещения под скамейкой</w:t>
      </w:r>
    </w:p>
    <w:bookmarkEnd w:id="952"/>
    <w:bookmarkStart w:name="z1017"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8" w:id="954"/>
    <w:p>
      <w:pPr>
        <w:spacing w:after="0"/>
        <w:ind w:left="0"/>
        <w:jc w:val="both"/>
      </w:pPr>
      <w:r>
        <w:rPr>
          <w:rFonts w:ascii="Times New Roman"/>
          <w:b w:val="false"/>
          <w:i w:val="false"/>
          <w:color w:val="000000"/>
          <w:sz w:val="28"/>
        </w:rPr>
        <w:t>
      Схема фонаря</w:t>
      </w:r>
    </w:p>
    <w:bookmarkEnd w:id="954"/>
    <w:bookmarkStart w:name="z1019"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21" w:id="956"/>
    <w:p>
      <w:pPr>
        <w:spacing w:after="0"/>
        <w:ind w:left="0"/>
        <w:jc w:val="left"/>
      </w:pPr>
      <w:r>
        <w:rPr>
          <w:rFonts w:ascii="Times New Roman"/>
          <w:b/>
          <w:i w:val="false"/>
          <w:color w:val="000000"/>
        </w:rPr>
        <w:t xml:space="preserve"> Типовые поперечные профили</w:t>
      </w:r>
    </w:p>
    <w:bookmarkEnd w:id="956"/>
    <w:bookmarkStart w:name="z1022"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26" w:id="960"/>
    <w:p>
      <w:pPr>
        <w:spacing w:after="0"/>
        <w:ind w:left="0"/>
        <w:jc w:val="left"/>
      </w:pPr>
      <w:r>
        <w:rPr>
          <w:rFonts w:ascii="Times New Roman"/>
          <w:b/>
          <w:i w:val="false"/>
          <w:color w:val="000000"/>
        </w:rPr>
        <w:t xml:space="preserve"> Каталог элементов микромобильности</w:t>
      </w:r>
    </w:p>
    <w:bookmarkEnd w:id="960"/>
    <w:bookmarkStart w:name="z1027"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9"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6159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159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31" w:id="964"/>
    <w:p>
      <w:pPr>
        <w:spacing w:after="0"/>
        <w:ind w:left="0"/>
        <w:jc w:val="left"/>
      </w:pPr>
      <w:r>
        <w:rPr>
          <w:rFonts w:ascii="Times New Roman"/>
          <w:b/>
          <w:i w:val="false"/>
          <w:color w:val="000000"/>
        </w:rPr>
        <w:t xml:space="preserve"> Схемы размещения парковка СИМ</w:t>
      </w:r>
    </w:p>
    <w:bookmarkEnd w:id="964"/>
    <w:bookmarkStart w:name="z1032"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66294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6294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7607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6073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36" w:id="968"/>
    <w:p>
      <w:pPr>
        <w:spacing w:after="0"/>
        <w:ind w:left="0"/>
        <w:jc w:val="left"/>
      </w:pPr>
      <w:r>
        <w:rPr>
          <w:rFonts w:ascii="Times New Roman"/>
          <w:b/>
          <w:i w:val="false"/>
          <w:color w:val="000000"/>
        </w:rPr>
        <w:t xml:space="preserve"> Детальные чертежи конструкций велопарковок</w:t>
      </w:r>
    </w:p>
    <w:bookmarkEnd w:id="968"/>
    <w:bookmarkStart w:name="z1037" w:id="969"/>
    <w:p>
      <w:pPr>
        <w:spacing w:after="0"/>
        <w:ind w:left="0"/>
        <w:jc w:val="both"/>
      </w:pPr>
      <w:r>
        <w:rPr>
          <w:rFonts w:ascii="Times New Roman"/>
          <w:b w:val="false"/>
          <w:i w:val="false"/>
          <w:color w:val="000000"/>
          <w:sz w:val="28"/>
        </w:rPr>
        <w:t>
      (П-образные и U-образные стойки)</w:t>
      </w:r>
    </w:p>
    <w:bookmarkEnd w:id="969"/>
    <w:bookmarkStart w:name="z1038"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41" w:id="972"/>
    <w:p>
      <w:pPr>
        <w:spacing w:after="0"/>
        <w:ind w:left="0"/>
        <w:jc w:val="left"/>
      </w:pPr>
      <w:r>
        <w:rPr>
          <w:rFonts w:ascii="Times New Roman"/>
          <w:b/>
          <w:i w:val="false"/>
          <w:color w:val="000000"/>
        </w:rPr>
        <w:t xml:space="preserve"> Карта зелҰной артерии Астаны и схема связности парковых территорий</w:t>
      </w:r>
    </w:p>
    <w:bookmarkEnd w:id="972"/>
    <w:bookmarkStart w:name="z1042"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44" w:id="974"/>
    <w:p>
      <w:pPr>
        <w:spacing w:after="0"/>
        <w:ind w:left="0"/>
        <w:jc w:val="left"/>
      </w:pPr>
      <w:r>
        <w:rPr>
          <w:rFonts w:ascii="Times New Roman"/>
          <w:b/>
          <w:i w:val="false"/>
          <w:color w:val="000000"/>
        </w:rPr>
        <w:t xml:space="preserve"> Схема и правила расчета компенсационного озеленения</w:t>
      </w:r>
    </w:p>
    <w:bookmarkEnd w:id="974"/>
    <w:bookmarkStart w:name="z1045"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6756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756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47" w:id="976"/>
    <w:p>
      <w:pPr>
        <w:spacing w:after="0"/>
        <w:ind w:left="0"/>
        <w:jc w:val="left"/>
      </w:pPr>
      <w:r>
        <w:rPr>
          <w:rFonts w:ascii="Times New Roman"/>
          <w:b/>
          <w:i w:val="false"/>
          <w:color w:val="000000"/>
        </w:rPr>
        <w:t xml:space="preserve"> Дождевой сад (разрез с конструкцией, растениями, потоками воды)</w:t>
      </w:r>
    </w:p>
    <w:bookmarkEnd w:id="976"/>
    <w:bookmarkStart w:name="z1048"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6985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985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50" w:id="978"/>
    <w:p>
      <w:pPr>
        <w:spacing w:after="0"/>
        <w:ind w:left="0"/>
        <w:jc w:val="left"/>
      </w:pPr>
      <w:r>
        <w:rPr>
          <w:rFonts w:ascii="Times New Roman"/>
          <w:b/>
          <w:i w:val="false"/>
          <w:color w:val="000000"/>
        </w:rPr>
        <w:t xml:space="preserve"> Дренажные разрезы в бордюрах (разрез и план)</w:t>
      </w:r>
    </w:p>
    <w:bookmarkEnd w:id="978"/>
    <w:bookmarkStart w:name="z1051"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6985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985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53" w:id="980"/>
    <w:p>
      <w:pPr>
        <w:spacing w:after="0"/>
        <w:ind w:left="0"/>
        <w:jc w:val="left"/>
      </w:pPr>
      <w:r>
        <w:rPr>
          <w:rFonts w:ascii="Times New Roman"/>
          <w:b/>
          <w:i w:val="false"/>
          <w:color w:val="000000"/>
        </w:rPr>
        <w:t xml:space="preserve"> Приствольные решҰтки (примеры в городской среде)</w:t>
      </w:r>
    </w:p>
    <w:bookmarkEnd w:id="980"/>
    <w:bookmarkStart w:name="z1054"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56" w:id="982"/>
    <w:p>
      <w:pPr>
        <w:spacing w:after="0"/>
        <w:ind w:left="0"/>
        <w:jc w:val="left"/>
      </w:pPr>
      <w:r>
        <w:rPr>
          <w:rFonts w:ascii="Times New Roman"/>
          <w:b/>
          <w:i w:val="false"/>
          <w:color w:val="000000"/>
        </w:rPr>
        <w:t xml:space="preserve"> Система корневой вентиляции (разрез и процесс монтажа)</w:t>
      </w:r>
    </w:p>
    <w:bookmarkEnd w:id="982"/>
    <w:bookmarkStart w:name="z1057"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5588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5880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59" w:id="984"/>
    <w:p>
      <w:pPr>
        <w:spacing w:after="0"/>
        <w:ind w:left="0"/>
        <w:jc w:val="left"/>
      </w:pPr>
      <w:r>
        <w:rPr>
          <w:rFonts w:ascii="Times New Roman"/>
          <w:b/>
          <w:i w:val="false"/>
          <w:color w:val="000000"/>
        </w:rPr>
        <w:t xml:space="preserve"> Примеры зелҰных парковок</w:t>
      </w:r>
    </w:p>
    <w:bookmarkEnd w:id="984"/>
    <w:bookmarkStart w:name="z1060"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62" w:id="986"/>
    <w:p>
      <w:pPr>
        <w:spacing w:after="0"/>
        <w:ind w:left="0"/>
        <w:jc w:val="left"/>
      </w:pPr>
      <w:r>
        <w:rPr>
          <w:rFonts w:ascii="Times New Roman"/>
          <w:b/>
          <w:i w:val="false"/>
          <w:color w:val="000000"/>
        </w:rPr>
        <w:t xml:space="preserve"> Конструкция озеленҰнной крыши (слои стационарного типа)</w:t>
      </w:r>
    </w:p>
    <w:bookmarkEnd w:id="986"/>
    <w:bookmarkStart w:name="z1063"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65" w:id="988"/>
    <w:p>
      <w:pPr>
        <w:spacing w:after="0"/>
        <w:ind w:left="0"/>
        <w:jc w:val="left"/>
      </w:pPr>
      <w:r>
        <w:rPr>
          <w:rFonts w:ascii="Times New Roman"/>
          <w:b/>
          <w:i w:val="false"/>
          <w:color w:val="000000"/>
        </w:rPr>
        <w:t xml:space="preserve"> Примеры интенсивного и экстенсивного озеленения вертикальных поверхностей и крыш</w:t>
      </w:r>
    </w:p>
    <w:bookmarkEnd w:id="988"/>
    <w:bookmarkStart w:name="z1066"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8"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70" w:id="992"/>
    <w:p>
      <w:pPr>
        <w:spacing w:after="0"/>
        <w:ind w:left="0"/>
        <w:jc w:val="left"/>
      </w:pPr>
      <w:r>
        <w:rPr>
          <w:rFonts w:ascii="Times New Roman"/>
          <w:b/>
          <w:i w:val="false"/>
          <w:color w:val="000000"/>
        </w:rPr>
        <w:t xml:space="preserve"> Примеры композиций злаковых культур в городском ландшафте</w:t>
      </w:r>
    </w:p>
    <w:bookmarkEnd w:id="992"/>
    <w:bookmarkStart w:name="z1071"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73" w:id="994"/>
    <w:p>
      <w:pPr>
        <w:spacing w:after="0"/>
        <w:ind w:left="0"/>
        <w:jc w:val="left"/>
      </w:pPr>
      <w:r>
        <w:rPr>
          <w:rFonts w:ascii="Times New Roman"/>
          <w:b/>
          <w:i w:val="false"/>
          <w:color w:val="000000"/>
        </w:rPr>
        <w:t xml:space="preserve"> Схема системы капельного орошения и распределения воды в разных типах почвы</w:t>
      </w:r>
    </w:p>
    <w:bookmarkEnd w:id="994"/>
    <w:bookmarkStart w:name="z1074"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6946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946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78" w:id="998"/>
    <w:p>
      <w:pPr>
        <w:spacing w:after="0"/>
        <w:ind w:left="0"/>
        <w:jc w:val="left"/>
      </w:pPr>
      <w:r>
        <w:rPr>
          <w:rFonts w:ascii="Times New Roman"/>
          <w:b/>
          <w:i w:val="false"/>
          <w:color w:val="000000"/>
        </w:rPr>
        <w:t xml:space="preserve"> Схема системы дождевания (типы дождевателей, зоны покрытия)</w:t>
      </w:r>
    </w:p>
    <w:bookmarkEnd w:id="998"/>
    <w:bookmarkStart w:name="z1079"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6959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9596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84" w:id="1003"/>
    <w:p>
      <w:pPr>
        <w:spacing w:after="0"/>
        <w:ind w:left="0"/>
        <w:jc w:val="left"/>
      </w:pPr>
      <w:r>
        <w:rPr>
          <w:rFonts w:ascii="Times New Roman"/>
          <w:b/>
          <w:i w:val="false"/>
          <w:color w:val="000000"/>
        </w:rPr>
        <w:t xml:space="preserve"> Посадочная яма (разрез с указанием слоев и размеров)</w:t>
      </w:r>
    </w:p>
    <w:bookmarkEnd w:id="1003"/>
    <w:bookmarkStart w:name="z1085"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Дизайн-коду</w:t>
            </w:r>
            <w:r>
              <w:br/>
            </w:r>
            <w:r>
              <w:rPr>
                <w:rFonts w:ascii="Times New Roman"/>
                <w:b w:val="false"/>
                <w:i w:val="false"/>
                <w:color w:val="000000"/>
                <w:sz w:val="20"/>
              </w:rPr>
              <w:t>города Астаны</w:t>
            </w:r>
          </w:p>
        </w:tc>
      </w:tr>
    </w:tbl>
    <w:bookmarkStart w:name="z1089" w:id="1007"/>
    <w:p>
      <w:pPr>
        <w:spacing w:after="0"/>
        <w:ind w:left="0"/>
        <w:jc w:val="left"/>
      </w:pPr>
      <w:r>
        <w:rPr>
          <w:rFonts w:ascii="Times New Roman"/>
          <w:b/>
          <w:i w:val="false"/>
          <w:color w:val="000000"/>
        </w:rPr>
        <w:t xml:space="preserve"> Полный цикл технологии посадки дерева (яма, глубина, ком, полив, анкеровка, валик)</w:t>
      </w:r>
    </w:p>
    <w:bookmarkEnd w:id="1007"/>
    <w:bookmarkStart w:name="z1090"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