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7aca" w14:textId="5197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города Астаны от 12 декабря 2025 года № 356/47-VIII "Об утверждении Программы реновации жилища в городе Астане до 2030 года"</w:t>
      </w:r>
    </w:p>
    <w:p>
      <w:pPr>
        <w:spacing w:after="0"/>
        <w:ind w:left="0"/>
        <w:jc w:val="both"/>
      </w:pPr>
      <w:r>
        <w:rPr>
          <w:rFonts w:ascii="Times New Roman"/>
          <w:b w:val="false"/>
          <w:i w:val="false"/>
          <w:color w:val="000000"/>
          <w:sz w:val="28"/>
        </w:rPr>
        <w:t>Решение маслихата города Астаны от 5 июня 2026 года № 422/54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 пункта 2-15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2026 года "О внесении изменений и дополнений в некоторые законодательные акты Республики Казахстан по вопросам архитектуры, градостроительства и строительства", маслихат города Астаны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12 декабря 2025 года № 356/47-VIII "Об утверждении Программы реновации жилища в городе Астане до 2030 года" (далее - Решение)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со дня его принятия.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города Астаны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Астаны</w:t>
            </w:r>
            <w:r>
              <w:br/>
            </w:r>
            <w:r>
              <w:rPr>
                <w:rFonts w:ascii="Times New Roman"/>
                <w:b w:val="false"/>
                <w:i w:val="false"/>
                <w:color w:val="000000"/>
                <w:sz w:val="20"/>
              </w:rPr>
              <w:t>от 5 июня 2026 года</w:t>
            </w:r>
            <w:r>
              <w:br/>
            </w:r>
            <w:r>
              <w:rPr>
                <w:rFonts w:ascii="Times New Roman"/>
                <w:b w:val="false"/>
                <w:i w:val="false"/>
                <w:color w:val="000000"/>
                <w:sz w:val="20"/>
              </w:rPr>
              <w:t>№ 422/54-VIII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Астаны</w:t>
            </w:r>
            <w:r>
              <w:br/>
            </w:r>
            <w:r>
              <w:rPr>
                <w:rFonts w:ascii="Times New Roman"/>
                <w:b w:val="false"/>
                <w:i w:val="false"/>
                <w:color w:val="000000"/>
                <w:sz w:val="20"/>
              </w:rPr>
              <w:t>от 12 декабря 2025 года</w:t>
            </w:r>
            <w:r>
              <w:br/>
            </w:r>
            <w:r>
              <w:rPr>
                <w:rFonts w:ascii="Times New Roman"/>
                <w:b w:val="false"/>
                <w:i w:val="false"/>
                <w:color w:val="000000"/>
                <w:sz w:val="20"/>
              </w:rPr>
              <w:t>№ 356/47-VIII</w:t>
            </w:r>
          </w:p>
        </w:tc>
      </w:tr>
    </w:tbl>
    <w:bookmarkStart w:name="z11" w:id="3"/>
    <w:p>
      <w:pPr>
        <w:spacing w:after="0"/>
        <w:ind w:left="0"/>
        <w:jc w:val="left"/>
      </w:pPr>
      <w:r>
        <w:rPr>
          <w:rFonts w:ascii="Times New Roman"/>
          <w:b/>
          <w:i w:val="false"/>
          <w:color w:val="000000"/>
        </w:rPr>
        <w:t xml:space="preserve"> Программа реновации жилища в городе Астане до 2030 года</w:t>
      </w:r>
    </w:p>
    <w:bookmarkEnd w:id="3"/>
    <w:bookmarkStart w:name="z12" w:id="4"/>
    <w:p>
      <w:pPr>
        <w:spacing w:after="0"/>
        <w:ind w:left="0"/>
        <w:jc w:val="left"/>
      </w:pPr>
      <w:r>
        <w:rPr>
          <w:rFonts w:ascii="Times New Roman"/>
          <w:b/>
          <w:i w:val="false"/>
          <w:color w:val="000000"/>
        </w:rPr>
        <w:t xml:space="preserve"> Глава 1. Паспорт Программы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реновации жилища в городе Астане до 2030 года (далее – Программа)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xml:space="preserve">
Строительный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пункт 1-9</w:t>
            </w:r>
            <w:r>
              <w:rPr>
                <w:rFonts w:ascii="Times New Roman"/>
                <w:b w:val="false"/>
                <w:i w:val="false"/>
                <w:color w:val="000000"/>
                <w:sz w:val="20"/>
              </w:rPr>
              <w:t xml:space="preserve"> статьи 27 Закона Республики Казахстан "О местном государственном управлении и самоуправлении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116-1</w:t>
            </w:r>
            <w:r>
              <w:rPr>
                <w:rFonts w:ascii="Times New Roman"/>
                <w:b w:val="false"/>
                <w:i w:val="false"/>
                <w:color w:val="000000"/>
                <w:sz w:val="20"/>
              </w:rPr>
              <w:t xml:space="preserve"> Закона Республики Казахстан "О жилищных отношениях"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 акимат города Астаны (далее – МИО)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жителей столицы комфортными и безопасными условиями жизни, развитие жилых территорий, общественного пространства посредством системной реконструкции сложившейся части города, придание облику города Астаны неповторимого оригинального колорита, присущего столице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и (или) иные источники, не запрещенные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годы</w:t>
            </w:r>
          </w:p>
        </w:tc>
      </w:tr>
    </w:tbl>
    <w:bookmarkStart w:name="z15" w:id="6"/>
    <w:p>
      <w:pPr>
        <w:spacing w:after="0"/>
        <w:ind w:left="0"/>
        <w:jc w:val="left"/>
      </w:pPr>
      <w:r>
        <w:rPr>
          <w:rFonts w:ascii="Times New Roman"/>
          <w:b/>
          <w:i w:val="false"/>
          <w:color w:val="000000"/>
        </w:rPr>
        <w:t xml:space="preserve"> Глава 2. Введение</w:t>
      </w:r>
    </w:p>
    <w:bookmarkEnd w:id="6"/>
    <w:bookmarkStart w:name="z16" w:id="7"/>
    <w:p>
      <w:pPr>
        <w:spacing w:after="0"/>
        <w:ind w:left="0"/>
        <w:jc w:val="both"/>
      </w:pPr>
      <w:r>
        <w:rPr>
          <w:rFonts w:ascii="Times New Roman"/>
          <w:b w:val="false"/>
          <w:i w:val="false"/>
          <w:color w:val="000000"/>
          <w:sz w:val="28"/>
        </w:rPr>
        <w:t>
      Город Астана является устоявшимся административным, социально-экономическим и политическим центром Республики Казахстан, столицей, которая воплощает социально-экономические и политические достижения государства за период независимости, отражая укрепляющуюся мощь страны и высокий потенциал еҰ дальнейшего развития.</w:t>
      </w:r>
    </w:p>
    <w:bookmarkEnd w:id="7"/>
    <w:bookmarkStart w:name="z17" w:id="8"/>
    <w:p>
      <w:pPr>
        <w:spacing w:after="0"/>
        <w:ind w:left="0"/>
        <w:jc w:val="both"/>
      </w:pPr>
      <w:r>
        <w:rPr>
          <w:rFonts w:ascii="Times New Roman"/>
          <w:b w:val="false"/>
          <w:i w:val="false"/>
          <w:color w:val="000000"/>
          <w:sz w:val="28"/>
        </w:rPr>
        <w:t>
      С момента переноса столицы перед специалистами в области градостроительства была поставлена задача по обеспечению сбалансированного территориального развития. В качестве основных принципов определены компактность, полицентричность и сбалансированное развитие территорий.</w:t>
      </w:r>
    </w:p>
    <w:bookmarkEnd w:id="8"/>
    <w:bookmarkStart w:name="z18" w:id="9"/>
    <w:p>
      <w:pPr>
        <w:spacing w:after="0"/>
        <w:ind w:left="0"/>
        <w:jc w:val="both"/>
      </w:pPr>
      <w:r>
        <w:rPr>
          <w:rFonts w:ascii="Times New Roman"/>
          <w:b w:val="false"/>
          <w:i w:val="false"/>
          <w:color w:val="000000"/>
          <w:sz w:val="28"/>
        </w:rPr>
        <w:t>
      Необходимым условием является не только строительство нового административного центра и освоение дополнительных территорий столицы, но и комплексное развитие сформировавшейся городской застройки, включающее проведение мероприятий по реновации городской среды, в том числе совершенствование всей системы жизнеобеспечения.</w:t>
      </w:r>
    </w:p>
    <w:bookmarkEnd w:id="9"/>
    <w:bookmarkStart w:name="z19" w:id="10"/>
    <w:p>
      <w:pPr>
        <w:spacing w:after="0"/>
        <w:ind w:left="0"/>
        <w:jc w:val="both"/>
      </w:pPr>
      <w:r>
        <w:rPr>
          <w:rFonts w:ascii="Times New Roman"/>
          <w:b w:val="false"/>
          <w:i w:val="false"/>
          <w:color w:val="000000"/>
          <w:sz w:val="28"/>
        </w:rPr>
        <w:t>
      В Программе используются следующие основные понятия:</w:t>
      </w:r>
    </w:p>
    <w:bookmarkEnd w:id="10"/>
    <w:bookmarkStart w:name="z20" w:id="11"/>
    <w:p>
      <w:pPr>
        <w:spacing w:after="0"/>
        <w:ind w:left="0"/>
        <w:jc w:val="both"/>
      </w:pPr>
      <w:r>
        <w:rPr>
          <w:rFonts w:ascii="Times New Roman"/>
          <w:b w:val="false"/>
          <w:i w:val="false"/>
          <w:color w:val="000000"/>
          <w:sz w:val="28"/>
        </w:rPr>
        <w:t>
      1) аварийный многоквартирный жилой дом – многоквартирный жилой дом, в котором основные несущие конструкции (фундаменты, колонны, несущие стены, балки, перекрытия) утратили несущую способность и дальнейшая эксплуатация которого представляет опасность для жизни проживающих (пребывающих), признанный не подлежащим восстановлению заключением юридического лица, аккредитованного на осуществление технического надзора и технического обследования надежности и устойчивости зданий и сооружений;</w:t>
      </w:r>
    </w:p>
    <w:bookmarkEnd w:id="11"/>
    <w:bookmarkStart w:name="z21" w:id="12"/>
    <w:p>
      <w:pPr>
        <w:spacing w:after="0"/>
        <w:ind w:left="0"/>
        <w:jc w:val="both"/>
      </w:pPr>
      <w:r>
        <w:rPr>
          <w:rFonts w:ascii="Times New Roman"/>
          <w:b w:val="false"/>
          <w:i w:val="false"/>
          <w:color w:val="000000"/>
          <w:sz w:val="28"/>
        </w:rPr>
        <w:t>
      2) администратор Программы – Государственное учреждение "Управление жилья и жилищной инспекции города Астаны";</w:t>
      </w:r>
    </w:p>
    <w:bookmarkEnd w:id="12"/>
    <w:bookmarkStart w:name="z22" w:id="13"/>
    <w:p>
      <w:pPr>
        <w:spacing w:after="0"/>
        <w:ind w:left="0"/>
        <w:jc w:val="both"/>
      </w:pPr>
      <w:r>
        <w:rPr>
          <w:rFonts w:ascii="Times New Roman"/>
          <w:b w:val="false"/>
          <w:i w:val="false"/>
          <w:color w:val="000000"/>
          <w:sz w:val="28"/>
        </w:rPr>
        <w:t>
      3) единый оператор – ипотечная организация с прямым или косвенным участием государства в уставном капитале,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 развития долевого жилищного строительства, а также обеспечение доступности финансовых ресурсов для строительной отрасли;</w:t>
      </w:r>
    </w:p>
    <w:bookmarkEnd w:id="13"/>
    <w:bookmarkStart w:name="z23" w:id="14"/>
    <w:p>
      <w:pPr>
        <w:spacing w:after="0"/>
        <w:ind w:left="0"/>
        <w:jc w:val="both"/>
      </w:pPr>
      <w:r>
        <w:rPr>
          <w:rFonts w:ascii="Times New Roman"/>
          <w:b w:val="false"/>
          <w:i w:val="false"/>
          <w:color w:val="000000"/>
          <w:sz w:val="28"/>
        </w:rPr>
        <w:t>
      4) снос зданий и сооружений – полное или частичное устранение зданий и сооружений или их элементов путем демонтажа или разрушения;</w:t>
      </w:r>
    </w:p>
    <w:bookmarkEnd w:id="14"/>
    <w:bookmarkStart w:name="z24" w:id="15"/>
    <w:p>
      <w:pPr>
        <w:spacing w:after="0"/>
        <w:ind w:left="0"/>
        <w:jc w:val="both"/>
      </w:pPr>
      <w:r>
        <w:rPr>
          <w:rFonts w:ascii="Times New Roman"/>
          <w:b w:val="false"/>
          <w:i w:val="false"/>
          <w:color w:val="000000"/>
          <w:sz w:val="28"/>
        </w:rPr>
        <w:t>
      5) дизайн-код – требования, направленные на формирование стилистически единого архитектурного облика населенных пунктов, комфортной и безопасной городской среды, в том числе касающиеся размещения элементов благоустройства, информационных конструкций (вывесок, городской навигации), рекламных конструкций, нестационарных объектов, озеленения, освещения, фасадов, ограждений;</w:t>
      </w:r>
    </w:p>
    <w:bookmarkEnd w:id="15"/>
    <w:bookmarkStart w:name="z25" w:id="16"/>
    <w:p>
      <w:pPr>
        <w:spacing w:after="0"/>
        <w:ind w:left="0"/>
        <w:jc w:val="both"/>
      </w:pPr>
      <w:r>
        <w:rPr>
          <w:rFonts w:ascii="Times New Roman"/>
          <w:b w:val="false"/>
          <w:i w:val="false"/>
          <w:color w:val="000000"/>
          <w:sz w:val="28"/>
        </w:rPr>
        <w:t>
      6) инвестор – физическое или юридическое лицо, осуществляющее инвестиции в рамках Программы;</w:t>
      </w:r>
    </w:p>
    <w:bookmarkEnd w:id="16"/>
    <w:bookmarkStart w:name="z26" w:id="17"/>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(далее – МЖД) и (или) придомовой земельный участок;</w:t>
      </w:r>
    </w:p>
    <w:bookmarkEnd w:id="17"/>
    <w:bookmarkStart w:name="z27" w:id="18"/>
    <w:p>
      <w:pPr>
        <w:spacing w:after="0"/>
        <w:ind w:left="0"/>
        <w:jc w:val="both"/>
      </w:pPr>
      <w:r>
        <w:rPr>
          <w:rFonts w:ascii="Times New Roman"/>
          <w:b w:val="false"/>
          <w:i w:val="false"/>
          <w:color w:val="000000"/>
          <w:sz w:val="28"/>
        </w:rPr>
        <w:t>
      8)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МЖД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8"/>
    <w:bookmarkStart w:name="z28" w:id="19"/>
    <w:p>
      <w:pPr>
        <w:spacing w:after="0"/>
        <w:ind w:left="0"/>
        <w:jc w:val="both"/>
      </w:pPr>
      <w:r>
        <w:rPr>
          <w:rFonts w:ascii="Times New Roman"/>
          <w:b w:val="false"/>
          <w:i w:val="false"/>
          <w:color w:val="000000"/>
          <w:sz w:val="28"/>
        </w:rPr>
        <w:t>
      9)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МЖД,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9"/>
    <w:bookmarkStart w:name="z29" w:id="20"/>
    <w:p>
      <w:pPr>
        <w:spacing w:after="0"/>
        <w:ind w:left="0"/>
        <w:jc w:val="both"/>
      </w:pPr>
      <w:r>
        <w:rPr>
          <w:rFonts w:ascii="Times New Roman"/>
          <w:b w:val="false"/>
          <w:i w:val="false"/>
          <w:color w:val="000000"/>
          <w:sz w:val="28"/>
        </w:rPr>
        <w:t>
      10)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МЖД на новые или более прочные и экономичные, улучшающие эксплуатационные показатели ремонтируемых объектов, проводимых с целью восстановления ресурса МЖД;</w:t>
      </w:r>
    </w:p>
    <w:bookmarkEnd w:id="20"/>
    <w:bookmarkStart w:name="z30" w:id="21"/>
    <w:p>
      <w:pPr>
        <w:spacing w:after="0"/>
        <w:ind w:left="0"/>
        <w:jc w:val="both"/>
      </w:pPr>
      <w:r>
        <w:rPr>
          <w:rFonts w:ascii="Times New Roman"/>
          <w:b w:val="false"/>
          <w:i w:val="false"/>
          <w:color w:val="000000"/>
          <w:sz w:val="28"/>
        </w:rPr>
        <w:t>
      11)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из двух и более квартир, нежилых помещений, имеющих самостоятельные выходы на земельный участок, прилегающий к МЖД, либо в иные части общего имущества объекта кондоминиума;</w:t>
      </w:r>
    </w:p>
    <w:bookmarkEnd w:id="21"/>
    <w:bookmarkStart w:name="z31" w:id="22"/>
    <w:p>
      <w:pPr>
        <w:spacing w:after="0"/>
        <w:ind w:left="0"/>
        <w:jc w:val="both"/>
      </w:pPr>
      <w:r>
        <w:rPr>
          <w:rFonts w:ascii="Times New Roman"/>
          <w:b w:val="false"/>
          <w:i w:val="false"/>
          <w:color w:val="000000"/>
          <w:sz w:val="28"/>
        </w:rPr>
        <w:t>
      12) собрание собственников квартир, нежилых помещений МЖД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22"/>
    <w:bookmarkStart w:name="z32" w:id="23"/>
    <w:p>
      <w:pPr>
        <w:spacing w:after="0"/>
        <w:ind w:left="0"/>
        <w:jc w:val="both"/>
      </w:pPr>
      <w:r>
        <w:rPr>
          <w:rFonts w:ascii="Times New Roman"/>
          <w:b w:val="false"/>
          <w:i w:val="false"/>
          <w:color w:val="000000"/>
          <w:sz w:val="28"/>
        </w:rPr>
        <w:t xml:space="preserve">
      13) специализированная уполномоченная организация – юридическое лицо, определенное постановлением МИО ответственным за реализацию </w:t>
      </w:r>
      <w:r>
        <w:rPr>
          <w:rFonts w:ascii="Times New Roman"/>
          <w:b w:val="false"/>
          <w:i w:val="false"/>
          <w:color w:val="000000"/>
          <w:sz w:val="28"/>
        </w:rPr>
        <w:t>Порядка</w:t>
      </w:r>
      <w:r>
        <w:rPr>
          <w:rFonts w:ascii="Times New Roman"/>
          <w:b w:val="false"/>
          <w:i w:val="false"/>
          <w:color w:val="000000"/>
          <w:sz w:val="28"/>
        </w:rPr>
        <w:t xml:space="preserve"> проведения капитального ремонта общего имущества объекта кондоминиума, утвержденного приказом Министра индустрии и инфраструктурного развития Республики Казахстан от 29 апреля 2020 года № 246 (далее – Порядок проведения капитального ремонта), за счет возвратных средств;</w:t>
      </w:r>
    </w:p>
    <w:bookmarkEnd w:id="23"/>
    <w:bookmarkStart w:name="z33" w:id="24"/>
    <w:p>
      <w:pPr>
        <w:spacing w:after="0"/>
        <w:ind w:left="0"/>
        <w:jc w:val="both"/>
      </w:pPr>
      <w:r>
        <w:rPr>
          <w:rFonts w:ascii="Times New Roman"/>
          <w:b w:val="false"/>
          <w:i w:val="false"/>
          <w:color w:val="000000"/>
          <w:sz w:val="28"/>
        </w:rPr>
        <w:t>
      14) реновация – комплекс мер по обновлению строительных объектов, в том числе ветхих и (или) аварийных, направленный на улучшение условий их эксплуатации в целях формирования качественной комфортной среды населенных пунктов с обеспечением территории социальной, инженерной и транспортной инфраструктурами, благоустройством, а также приведение в соответствие с архитектурным обликом населенного пункта путем реконструкции (капитального ремонта), реставрации или постройки новых строительных объектов со сносом ветхих и (или) аварийных строительных объектов;</w:t>
      </w:r>
    </w:p>
    <w:bookmarkEnd w:id="24"/>
    <w:bookmarkStart w:name="z34" w:id="25"/>
    <w:p>
      <w:pPr>
        <w:spacing w:after="0"/>
        <w:ind w:left="0"/>
        <w:jc w:val="both"/>
      </w:pPr>
      <w:r>
        <w:rPr>
          <w:rFonts w:ascii="Times New Roman"/>
          <w:b w:val="false"/>
          <w:i w:val="false"/>
          <w:color w:val="000000"/>
          <w:sz w:val="28"/>
        </w:rPr>
        <w:t>
      15) проект реновации – проект в виде локальной или комплексной застройки на земельном участке, подлежащем реновации;</w:t>
      </w:r>
    </w:p>
    <w:bookmarkEnd w:id="25"/>
    <w:bookmarkStart w:name="z35" w:id="26"/>
    <w:p>
      <w:pPr>
        <w:spacing w:after="0"/>
        <w:ind w:left="0"/>
        <w:jc w:val="both"/>
      </w:pPr>
      <w:r>
        <w:rPr>
          <w:rFonts w:ascii="Times New Roman"/>
          <w:b w:val="false"/>
          <w:i w:val="false"/>
          <w:color w:val="000000"/>
          <w:sz w:val="28"/>
        </w:rPr>
        <w:t>
      16) жилище – отдельная жилая единица (индивидуальный жилой дом, квартира, комната в общежитии, модульный (мобильный) жилой дом),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26"/>
    <w:bookmarkStart w:name="z36" w:id="27"/>
    <w:p>
      <w:pPr>
        <w:spacing w:after="0"/>
        <w:ind w:left="0"/>
        <w:jc w:val="both"/>
      </w:pPr>
      <w:r>
        <w:rPr>
          <w:rFonts w:ascii="Times New Roman"/>
          <w:b w:val="false"/>
          <w:i w:val="false"/>
          <w:color w:val="000000"/>
          <w:sz w:val="28"/>
        </w:rPr>
        <w:t>
      17) нежилое помещение – отдельное внутреннее пространство в МЖД,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27"/>
    <w:bookmarkStart w:name="z37" w:id="28"/>
    <w:p>
      <w:pPr>
        <w:spacing w:after="0"/>
        <w:ind w:left="0"/>
        <w:jc w:val="both"/>
      </w:pPr>
      <w:r>
        <w:rPr>
          <w:rFonts w:ascii="Times New Roman"/>
          <w:b w:val="false"/>
          <w:i w:val="false"/>
          <w:color w:val="000000"/>
          <w:sz w:val="28"/>
        </w:rPr>
        <w:t>
      18) физический износ жилища – утрата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p>
    <w:bookmarkEnd w:id="28"/>
    <w:bookmarkStart w:name="z38" w:id="29"/>
    <w:p>
      <w:pPr>
        <w:spacing w:after="0"/>
        <w:ind w:left="0"/>
        <w:jc w:val="both"/>
      </w:pPr>
      <w:r>
        <w:rPr>
          <w:rFonts w:ascii="Times New Roman"/>
          <w:b w:val="false"/>
          <w:i w:val="false"/>
          <w:color w:val="000000"/>
          <w:sz w:val="28"/>
        </w:rPr>
        <w:t>
      19) уполномоченная организация – юридическое лицо, определенное постановлением МИО ответственным за реализацию Программы;</w:t>
      </w:r>
    </w:p>
    <w:bookmarkEnd w:id="29"/>
    <w:bookmarkStart w:name="z39" w:id="30"/>
    <w:p>
      <w:pPr>
        <w:spacing w:after="0"/>
        <w:ind w:left="0"/>
        <w:jc w:val="both"/>
      </w:pPr>
      <w:r>
        <w:rPr>
          <w:rFonts w:ascii="Times New Roman"/>
          <w:b w:val="false"/>
          <w:i w:val="false"/>
          <w:color w:val="000000"/>
          <w:sz w:val="28"/>
        </w:rPr>
        <w:t>
      20) уполномоченная компания – юридическое лицо, сто процентов голосующих акций (долей участия в уставном капитале) которого принадлежат застройщику, осуществляющее деятельность по обеспечению долевого строительства МЖД или комплекса индивидуальных жилых домов и реализации долей в МЖД, или комплексе индивидуальных жилых домов, которое не вправе заниматься какой-либо иной коммерческой деятельностью, за исключением деятельности в специальных экономических зонах;</w:t>
      </w:r>
    </w:p>
    <w:bookmarkEnd w:id="30"/>
    <w:bookmarkStart w:name="z40" w:id="31"/>
    <w:p>
      <w:pPr>
        <w:spacing w:after="0"/>
        <w:ind w:left="0"/>
        <w:jc w:val="both"/>
      </w:pPr>
      <w:r>
        <w:rPr>
          <w:rFonts w:ascii="Times New Roman"/>
          <w:b w:val="false"/>
          <w:i w:val="false"/>
          <w:color w:val="000000"/>
          <w:sz w:val="28"/>
        </w:rPr>
        <w:t>
      21) реконструкция (перепланировка, переоборудование) помещений (отдельных частей) существующих зданий – строительная деятельность, не связанная с изменением несущих и ограждающих конструкций, инженерных систем и оборудования, а также с изменением функционального назначения помещений.</w:t>
      </w:r>
    </w:p>
    <w:bookmarkEnd w:id="31"/>
    <w:bookmarkStart w:name="z41" w:id="32"/>
    <w:p>
      <w:pPr>
        <w:spacing w:after="0"/>
        <w:ind w:left="0"/>
        <w:jc w:val="left"/>
      </w:pPr>
      <w:r>
        <w:rPr>
          <w:rFonts w:ascii="Times New Roman"/>
          <w:b/>
          <w:i w:val="false"/>
          <w:color w:val="000000"/>
        </w:rPr>
        <w:t xml:space="preserve"> Глава 3. Анализ текущей ситуации</w:t>
      </w:r>
    </w:p>
    <w:bookmarkEnd w:id="32"/>
    <w:bookmarkStart w:name="z42" w:id="33"/>
    <w:p>
      <w:pPr>
        <w:spacing w:after="0"/>
        <w:ind w:left="0"/>
        <w:jc w:val="both"/>
      </w:pPr>
      <w:r>
        <w:rPr>
          <w:rFonts w:ascii="Times New Roman"/>
          <w:b w:val="false"/>
          <w:i w:val="false"/>
          <w:color w:val="000000"/>
          <w:sz w:val="28"/>
        </w:rPr>
        <w:t>
      Согласно утвержденному в 2016 году Генеральному плану города Астаны, численность населения столицы до 2030 года по прогнозу должна была составить 1,2 млн человек, данный показатель был достигнут уже к концу 2021 года. По состоянию на 1 марта 2026 года в столице проживает уже 1 655 369 человек.</w:t>
      </w:r>
    </w:p>
    <w:bookmarkEnd w:id="33"/>
    <w:bookmarkStart w:name="z43" w:id="34"/>
    <w:p>
      <w:pPr>
        <w:spacing w:after="0"/>
        <w:ind w:left="0"/>
        <w:jc w:val="both"/>
      </w:pPr>
      <w:r>
        <w:rPr>
          <w:rFonts w:ascii="Times New Roman"/>
          <w:b w:val="false"/>
          <w:i w:val="false"/>
          <w:color w:val="000000"/>
          <w:sz w:val="28"/>
        </w:rPr>
        <w:t>
      При этом за последние 3-4 года в столице была выполнена 5-6 годичная норма строительства жилья и в результате введено в эксплуатацию более 10 млн кв. м готового жилья, что свидетельствует об ежегодной положительной динамике ввода объектов жилищного строительства.</w:t>
      </w:r>
    </w:p>
    <w:bookmarkEnd w:id="34"/>
    <w:bookmarkStart w:name="z44" w:id="35"/>
    <w:p>
      <w:pPr>
        <w:spacing w:after="0"/>
        <w:ind w:left="0"/>
        <w:jc w:val="both"/>
      </w:pPr>
      <w:r>
        <w:rPr>
          <w:rFonts w:ascii="Times New Roman"/>
          <w:b w:val="false"/>
          <w:i w:val="false"/>
          <w:color w:val="000000"/>
          <w:sz w:val="28"/>
        </w:rPr>
        <w:t xml:space="preserve">
      По новому Генеральному </w:t>
      </w:r>
      <w:r>
        <w:rPr>
          <w:rFonts w:ascii="Times New Roman"/>
          <w:b w:val="false"/>
          <w:i w:val="false"/>
          <w:color w:val="000000"/>
          <w:sz w:val="28"/>
        </w:rPr>
        <w:t>плану</w:t>
      </w:r>
      <w:r>
        <w:rPr>
          <w:rFonts w:ascii="Times New Roman"/>
          <w:b w:val="false"/>
          <w:i w:val="false"/>
          <w:color w:val="000000"/>
          <w:sz w:val="28"/>
        </w:rPr>
        <w:t xml:space="preserve"> города Астаны, утвержденному постановлением Правительства Республики Казахстан от 25 января 2024 года № 33 (далее – Генеральный план), прогнозная численность населения столицы к 2035 году (2,3 млн человек) ставит новые вызовы в части создания дополнительных источников воды, тепла и энергии, решения вопросов по водоотведению и канализации, в том числе ливневой.</w:t>
      </w:r>
    </w:p>
    <w:bookmarkEnd w:id="35"/>
    <w:bookmarkStart w:name="z45" w:id="36"/>
    <w:p>
      <w:pPr>
        <w:spacing w:after="0"/>
        <w:ind w:left="0"/>
        <w:jc w:val="both"/>
      </w:pPr>
      <w:r>
        <w:rPr>
          <w:rFonts w:ascii="Times New Roman"/>
          <w:b w:val="false"/>
          <w:i w:val="false"/>
          <w:color w:val="000000"/>
          <w:sz w:val="28"/>
        </w:rPr>
        <w:t>
      Принимаются меры по снижению износа инженерно-коммуникационной инфраструктуры и увеличению мощностей источников энергообеспечения для последующего увеличения объемов вводимого жилья с сопутствующей инфраструктурой, а для достижения запланированных объемов ввода и обеспечения населения качественным жильем принято решение не снижать темпы жилищного строительства с учетом развития инженерной инфраструктуры.</w:t>
      </w:r>
    </w:p>
    <w:bookmarkEnd w:id="36"/>
    <w:bookmarkStart w:name="z46" w:id="37"/>
    <w:p>
      <w:pPr>
        <w:spacing w:after="0"/>
        <w:ind w:left="0"/>
        <w:jc w:val="both"/>
      </w:pPr>
      <w:r>
        <w:rPr>
          <w:rFonts w:ascii="Times New Roman"/>
          <w:b w:val="false"/>
          <w:i w:val="false"/>
          <w:color w:val="000000"/>
          <w:sz w:val="28"/>
        </w:rPr>
        <w:t xml:space="preserve">
      В рамках исполнения </w:t>
      </w:r>
      <w:r>
        <w:rPr>
          <w:rFonts w:ascii="Times New Roman"/>
          <w:b w:val="false"/>
          <w:i w:val="false"/>
          <w:color w:val="000000"/>
          <w:sz w:val="28"/>
        </w:rPr>
        <w:t>подпункта 16-1)</w:t>
      </w:r>
      <w:r>
        <w:rPr>
          <w:rFonts w:ascii="Times New Roman"/>
          <w:b w:val="false"/>
          <w:i w:val="false"/>
          <w:color w:val="000000"/>
          <w:sz w:val="28"/>
        </w:rPr>
        <w:t xml:space="preserve"> пункта 2 статьи 10-3 Закона Республики Казахстан "О жилищных отношениях" МИО обеспечивает проведение инвентаризации жилищного фонда и осуществляет учет функционирующих МЖД.</w:t>
      </w:r>
    </w:p>
    <w:bookmarkEnd w:id="37"/>
    <w:bookmarkStart w:name="z47" w:id="38"/>
    <w:p>
      <w:pPr>
        <w:spacing w:after="0"/>
        <w:ind w:left="0"/>
        <w:jc w:val="both"/>
      </w:pPr>
      <w:r>
        <w:rPr>
          <w:rFonts w:ascii="Times New Roman"/>
          <w:b w:val="false"/>
          <w:i w:val="false"/>
          <w:color w:val="000000"/>
          <w:sz w:val="28"/>
        </w:rPr>
        <w:t>
      Общее число МЖД по городу Астане составляет 3 636 единиц. На сегодняшний день инвентаризацией охвачено 658 МЖД по району "Алматы", 450 МЖД по району "Байқоңыр", 594 МЖД по району "Есиль", 636 МЖД по району "Нұра", 304 МЖД по району "Сарайшық" и 994 МЖД по району "Сарыарка".</w:t>
      </w:r>
    </w:p>
    <w:bookmarkEnd w:id="38"/>
    <w:bookmarkStart w:name="z48" w:id="39"/>
    <w:p>
      <w:pPr>
        <w:spacing w:after="0"/>
        <w:ind w:left="0"/>
        <w:jc w:val="both"/>
      </w:pPr>
      <w:r>
        <w:rPr>
          <w:rFonts w:ascii="Times New Roman"/>
          <w:b w:val="false"/>
          <w:i w:val="false"/>
          <w:color w:val="000000"/>
          <w:sz w:val="28"/>
        </w:rPr>
        <w:t>
      Информация по указанным МЖД отражает количественные и качественные характеристики, такие как год постройки, общая площадь, количество квартир, этажей, лифтов, данные по управляющим компаниям и т.д.</w:t>
      </w:r>
    </w:p>
    <w:bookmarkEnd w:id="39"/>
    <w:bookmarkStart w:name="z49" w:id="40"/>
    <w:p>
      <w:pPr>
        <w:spacing w:after="0"/>
        <w:ind w:left="0"/>
        <w:jc w:val="both"/>
      </w:pPr>
      <w:r>
        <w:rPr>
          <w:rFonts w:ascii="Times New Roman"/>
          <w:b w:val="false"/>
          <w:i w:val="false"/>
          <w:color w:val="000000"/>
          <w:sz w:val="28"/>
        </w:rPr>
        <w:t>
      Вместе с тем введение в эксплуатацию новых МЖД, регистрация новых форм управления по ним осуществляется в непрерывном режиме.</w:t>
      </w:r>
    </w:p>
    <w:bookmarkEnd w:id="40"/>
    <w:bookmarkStart w:name="z50" w:id="41"/>
    <w:p>
      <w:pPr>
        <w:spacing w:after="0"/>
        <w:ind w:left="0"/>
        <w:jc w:val="both"/>
      </w:pPr>
      <w:r>
        <w:rPr>
          <w:rFonts w:ascii="Times New Roman"/>
          <w:b w:val="false"/>
          <w:i w:val="false"/>
          <w:color w:val="000000"/>
          <w:sz w:val="28"/>
        </w:rPr>
        <w:t>
      Согласно Порядку проведения капитального ремонта, МИО, при наличии средств в местном бюджете, осуществляет организацию и финансирование капитального ремонта МЖД и ремонт (замену) лифтов с условием обеспечения возвратности средств собственниками квартир, нежилых помещений на основании решения собрания.</w:t>
      </w:r>
    </w:p>
    <w:bookmarkEnd w:id="41"/>
    <w:bookmarkStart w:name="z51" w:id="42"/>
    <w:p>
      <w:pPr>
        <w:spacing w:after="0"/>
        <w:ind w:left="0"/>
        <w:jc w:val="both"/>
      </w:pPr>
      <w:r>
        <w:rPr>
          <w:rFonts w:ascii="Times New Roman"/>
          <w:b w:val="false"/>
          <w:i w:val="false"/>
          <w:color w:val="000000"/>
          <w:sz w:val="28"/>
        </w:rPr>
        <w:t>
      С целью выявления аварийного жилья, подлежащего сносу или капитальному ремонту, для обеспечения безопасных условий проживания граждан проводится оценка технического состояния (паспортизация) жилых домов.</w:t>
      </w:r>
    </w:p>
    <w:bookmarkEnd w:id="42"/>
    <w:bookmarkStart w:name="z52" w:id="43"/>
    <w:p>
      <w:pPr>
        <w:spacing w:after="0"/>
        <w:ind w:left="0"/>
        <w:jc w:val="both"/>
      </w:pPr>
      <w:r>
        <w:rPr>
          <w:rFonts w:ascii="Times New Roman"/>
          <w:b w:val="false"/>
          <w:i w:val="false"/>
          <w:color w:val="000000"/>
          <w:sz w:val="28"/>
        </w:rPr>
        <w:t>
      В рамках реализации государственных программ с 2018 года было отремонтировано 176 жилых домов, на 2025 год по городу Астане на основании данных технических заключений 200 жилых домов требуют капитального ремонта общего имущества объекта кондоминиума (район "Алматы" – 60, район "Байқоңыр" – 45, район "Есиль" – 10, район "Нұра" – 1, район "Сарайшық" – 1, район "Сарыарка" – 83).</w:t>
      </w:r>
    </w:p>
    <w:bookmarkEnd w:id="43"/>
    <w:bookmarkStart w:name="z53" w:id="44"/>
    <w:p>
      <w:pPr>
        <w:spacing w:after="0"/>
        <w:ind w:left="0"/>
        <w:jc w:val="both"/>
      </w:pPr>
      <w:r>
        <w:rPr>
          <w:rFonts w:ascii="Times New Roman"/>
          <w:b w:val="false"/>
          <w:i w:val="false"/>
          <w:color w:val="000000"/>
          <w:sz w:val="28"/>
        </w:rPr>
        <w:t>
      На сегодняшний день по городу Астане функционируют 10 324 единицы лифтового оборудования, из них заменены 272 единицы лифтового оборудования. В настоящее время замены требует 288 единиц лифтового оборудования (по району "Алматы" – 100, по району "Байқоңыр" – 33, по району "Есиль" – 122, по району "Сарыарка" – 33).</w:t>
      </w:r>
    </w:p>
    <w:bookmarkEnd w:id="44"/>
    <w:bookmarkStart w:name="z54" w:id="45"/>
    <w:p>
      <w:pPr>
        <w:spacing w:after="0"/>
        <w:ind w:left="0"/>
        <w:jc w:val="both"/>
      </w:pPr>
      <w:r>
        <w:rPr>
          <w:rFonts w:ascii="Times New Roman"/>
          <w:b w:val="false"/>
          <w:i w:val="false"/>
          <w:color w:val="000000"/>
          <w:sz w:val="28"/>
        </w:rPr>
        <w:t>
      Для создания привлекательного облика столицы и создания комфортных условий для жизнедеятельности населения, в столице успешно реализуется проект реновации путем сноса аварийного (ветхого) жилья с расселением жильцов в новые кварталы.</w:t>
      </w:r>
    </w:p>
    <w:bookmarkEnd w:id="45"/>
    <w:bookmarkStart w:name="z55" w:id="46"/>
    <w:p>
      <w:pPr>
        <w:spacing w:after="0"/>
        <w:ind w:left="0"/>
        <w:jc w:val="both"/>
      </w:pPr>
      <w:r>
        <w:rPr>
          <w:rFonts w:ascii="Times New Roman"/>
          <w:b w:val="false"/>
          <w:i w:val="false"/>
          <w:color w:val="000000"/>
          <w:sz w:val="28"/>
        </w:rPr>
        <w:t>
      Проект реновации аварийного (ветхого) жилищного фонда в городе Астане реализуется с 2013 года. Изначально данный проект являлся частью Программы "Доступное жилье – 2020", в дальнейшем трансформировался в рамках других государственных программ.</w:t>
      </w:r>
    </w:p>
    <w:bookmarkEnd w:id="46"/>
    <w:bookmarkStart w:name="z56" w:id="47"/>
    <w:p>
      <w:pPr>
        <w:spacing w:after="0"/>
        <w:ind w:left="0"/>
        <w:jc w:val="both"/>
      </w:pPr>
      <w:r>
        <w:rPr>
          <w:rFonts w:ascii="Times New Roman"/>
          <w:b w:val="false"/>
          <w:i w:val="false"/>
          <w:color w:val="000000"/>
          <w:sz w:val="28"/>
        </w:rPr>
        <w:t>
      При реализации данного направления был применен опыт города Анкары по реализации Программы регенерации городской среды с участием государственного предприятия "ТOKI". Внедрение опыта осуществлялось в строительстве социального жилья уполномоченной организацией, при этом доля построенного жилья безвозмездно передавалась жильцам в собственность для переселения из аварийных домов, оставшаяся часть реализовывалась уполномоченной организацией на свободном рынке в целях реинвестирования вырученных средств в строительство новых жилых комплексов.</w:t>
      </w:r>
    </w:p>
    <w:bookmarkEnd w:id="47"/>
    <w:bookmarkStart w:name="z57" w:id="48"/>
    <w:p>
      <w:pPr>
        <w:spacing w:after="0"/>
        <w:ind w:left="0"/>
        <w:jc w:val="both"/>
      </w:pPr>
      <w:r>
        <w:rPr>
          <w:rFonts w:ascii="Times New Roman"/>
          <w:b w:val="false"/>
          <w:i w:val="false"/>
          <w:color w:val="000000"/>
          <w:sz w:val="28"/>
        </w:rPr>
        <w:t>
      За весь период реализации проекта при расселении жильцов аварийных (ветхих) домов применялся принцип предоставления новых квартир в равнозначных по площади размерах, но не менее однокомнатной квартиры, собственникам нежилых помещений возмещалась ее стоимость.</w:t>
      </w:r>
    </w:p>
    <w:bookmarkEnd w:id="48"/>
    <w:bookmarkStart w:name="z58" w:id="49"/>
    <w:p>
      <w:pPr>
        <w:spacing w:after="0"/>
        <w:ind w:left="0"/>
        <w:jc w:val="both"/>
      </w:pPr>
      <w:r>
        <w:rPr>
          <w:rFonts w:ascii="Times New Roman"/>
          <w:b w:val="false"/>
          <w:i w:val="false"/>
          <w:color w:val="000000"/>
          <w:sz w:val="28"/>
        </w:rPr>
        <w:t>
      В рамках реализации программы реновации жилищного фонда I и II этапов с 2013 по 2022 годы переселены жильцы из 282 аварийных домов в 4 312 квартир.</w:t>
      </w:r>
    </w:p>
    <w:bookmarkEnd w:id="49"/>
    <w:bookmarkStart w:name="z59" w:id="50"/>
    <w:p>
      <w:pPr>
        <w:spacing w:after="0"/>
        <w:ind w:left="0"/>
        <w:jc w:val="both"/>
      </w:pPr>
      <w:r>
        <w:rPr>
          <w:rFonts w:ascii="Times New Roman"/>
          <w:b w:val="false"/>
          <w:i w:val="false"/>
          <w:color w:val="000000"/>
          <w:sz w:val="28"/>
        </w:rPr>
        <w:t>
      Согласно проекту реновации жилищного фонда на 2023–2029 годы, определено переселение жильцов из 206 аварийных домов в 4 710 квартир (район "Алматы" – 15 домов, район "Байқоңыр" – 104 дома, район "Есиль" – 5 домов, район "Сарыарка" – 82 дома). В 2023 году переселены жильцы 4 аварийных домов в 251 квартиру, в 2024 году из 33 аварийных домов в 704 квартиры. Планами текущего года определено переселение жильцов из 22 аварийных домов в 787 квартир.</w:t>
      </w:r>
    </w:p>
    <w:bookmarkEnd w:id="50"/>
    <w:bookmarkStart w:name="z60" w:id="51"/>
    <w:p>
      <w:pPr>
        <w:spacing w:after="0"/>
        <w:ind w:left="0"/>
        <w:jc w:val="both"/>
      </w:pPr>
      <w:r>
        <w:rPr>
          <w:rFonts w:ascii="Times New Roman"/>
          <w:b w:val="false"/>
          <w:i w:val="false"/>
          <w:color w:val="000000"/>
          <w:sz w:val="28"/>
        </w:rPr>
        <w:t>
      Наряду с этим, согласно техническому обследованию, проведенному в 2024-2025 годы, аварийными признаны 28 жилых домов (район "Алматы" – 1, район "Байқоңыр" – 9, район "Сарыарка" – 18), по 36 жилым домам с учетом обследования 2024-2025 годов рекомендовано произвести ремонтно-восстановительные работы (район "Алматы" – 16, район "Байқоңыр" – 10, район "Есиль" – 4, район "Нұра" – 1, район "Сарайшық" – 1, район "Сарыарка" – 4).</w:t>
      </w:r>
    </w:p>
    <w:bookmarkEnd w:id="51"/>
    <w:bookmarkStart w:name="z61" w:id="52"/>
    <w:p>
      <w:pPr>
        <w:spacing w:after="0"/>
        <w:ind w:left="0"/>
        <w:jc w:val="both"/>
      </w:pPr>
      <w:r>
        <w:rPr>
          <w:rFonts w:ascii="Times New Roman"/>
          <w:b w:val="false"/>
          <w:i w:val="false"/>
          <w:color w:val="000000"/>
          <w:sz w:val="28"/>
        </w:rPr>
        <w:t>
      В рамках реализации проекта по сносу аварийного жилья на данном этапе в период с 2013 года уполномоченной организацией введено в эксплуатацию 104 жилых дома или 969 тыс. кв. м жилья. В коммунальную собственность города Астаны уполномоченной организацией безвозмездно передано 4 642 квартиры. На реинвестирование проекта направлено 115 млрд тенге.</w:t>
      </w:r>
    </w:p>
    <w:bookmarkEnd w:id="52"/>
    <w:bookmarkStart w:name="z62" w:id="53"/>
    <w:p>
      <w:pPr>
        <w:spacing w:after="0"/>
        <w:ind w:left="0"/>
        <w:jc w:val="both"/>
      </w:pPr>
      <w:r>
        <w:rPr>
          <w:rFonts w:ascii="Times New Roman"/>
          <w:b w:val="false"/>
          <w:i w:val="false"/>
          <w:color w:val="000000"/>
          <w:sz w:val="28"/>
        </w:rPr>
        <w:t>
      Согласно действующему механизму строительства жилья уполномоченной организацией, решение проблемы жильцов аварийных домов в рамках реализации проекта реновации жилищного фонда на 2023–2029 годы, было возможно только в долгосрочный период, строительство новых МЖД несет за собой нагрузку на существующую инфраструктуру жизнеобеспечения города, поэтому МИО был проработан механизм приобретения выкупа готового жилья при реализации проекта реновации аварийного и ветхого жилого фонда.</w:t>
      </w:r>
    </w:p>
    <w:bookmarkEnd w:id="53"/>
    <w:bookmarkStart w:name="z63" w:id="54"/>
    <w:p>
      <w:pPr>
        <w:spacing w:after="0"/>
        <w:ind w:left="0"/>
        <w:jc w:val="both"/>
      </w:pPr>
      <w:r>
        <w:rPr>
          <w:rFonts w:ascii="Times New Roman"/>
          <w:b w:val="false"/>
          <w:i w:val="false"/>
          <w:color w:val="000000"/>
          <w:sz w:val="28"/>
        </w:rPr>
        <w:t>
      В части создания единого архитектурного стиля Государственным учреждением "Управление архитектуры, градостроительства и земельных отношений города Астаны" (далее – УАГЗО) разрабатывается и утверждается Концепция.</w:t>
      </w:r>
    </w:p>
    <w:bookmarkEnd w:id="54"/>
    <w:bookmarkStart w:name="z64" w:id="55"/>
    <w:p>
      <w:pPr>
        <w:spacing w:after="0"/>
        <w:ind w:left="0"/>
        <w:jc w:val="both"/>
      </w:pPr>
      <w:r>
        <w:rPr>
          <w:rFonts w:ascii="Times New Roman"/>
          <w:b w:val="false"/>
          <w:i w:val="false"/>
          <w:color w:val="000000"/>
          <w:sz w:val="28"/>
        </w:rPr>
        <w:t>
      Во исполнение поручения Администрации Президента Республики Казахстан от 1 ноября 2019 года № 41-16.712-1 МИО сформирован перечень МЖД, имеющих фасады, облицованные керамогранитом и алюкобондом, для производства работ по их ремонту с использованием современных облицовочных материалов.</w:t>
      </w:r>
    </w:p>
    <w:bookmarkEnd w:id="55"/>
    <w:bookmarkStart w:name="z65" w:id="56"/>
    <w:p>
      <w:pPr>
        <w:spacing w:after="0"/>
        <w:ind w:left="0"/>
        <w:jc w:val="both"/>
      </w:pPr>
      <w:r>
        <w:rPr>
          <w:rFonts w:ascii="Times New Roman"/>
          <w:b w:val="false"/>
          <w:i w:val="false"/>
          <w:color w:val="000000"/>
          <w:sz w:val="28"/>
        </w:rPr>
        <w:t>
      Для апробации проекта по замене фасадов на безвозмездной основе за счет бюджетных средств в пилотном проекте выбраны 15 МЖД.</w:t>
      </w:r>
    </w:p>
    <w:bookmarkEnd w:id="56"/>
    <w:bookmarkStart w:name="z66" w:id="57"/>
    <w:p>
      <w:pPr>
        <w:spacing w:after="0"/>
        <w:ind w:left="0"/>
        <w:jc w:val="both"/>
      </w:pPr>
      <w:r>
        <w:rPr>
          <w:rFonts w:ascii="Times New Roman"/>
          <w:b w:val="false"/>
          <w:i w:val="false"/>
          <w:color w:val="000000"/>
          <w:sz w:val="28"/>
        </w:rPr>
        <w:t>
      В рамках реализации Правил организации и проведения мероприятий по реконструкции, текущему или капитальному ремонту наружных стен, кровли МЖД, направленных на придание единого архитектурного облика городу Астане, администратор Программы совместно с акимами соответствующих районов города и УАГЗО на основании утвержденной Концепции единого архитектурного стиля города определяет перечень МЖД, требующих проведения реконструкции, текущего или капитального ремонта наружных стен, кровли, направленных на придание единого архитектурного облика городу или его части.</w:t>
      </w:r>
    </w:p>
    <w:bookmarkEnd w:id="57"/>
    <w:bookmarkStart w:name="z67" w:id="58"/>
    <w:p>
      <w:pPr>
        <w:spacing w:after="0"/>
        <w:ind w:left="0"/>
        <w:jc w:val="both"/>
      </w:pPr>
      <w:r>
        <w:rPr>
          <w:rFonts w:ascii="Times New Roman"/>
          <w:b w:val="false"/>
          <w:i w:val="false"/>
          <w:color w:val="000000"/>
          <w:sz w:val="28"/>
        </w:rPr>
        <w:t>
      На основании утвержденного перечня МЖД, при наличии средств в местном бюджете, решения собственников квартир и нежилых помещений в соответствии с законодательством Республики Казахстан о проведении реконструкции, текущего или капитального ремонта наружных стен, кровли МЖД, администратор Программы обеспечивает проведение соответствующих работ подрядными организациями.</w:t>
      </w:r>
    </w:p>
    <w:bookmarkEnd w:id="58"/>
    <w:bookmarkStart w:name="z68" w:id="59"/>
    <w:p>
      <w:pPr>
        <w:spacing w:after="0"/>
        <w:ind w:left="0"/>
        <w:jc w:val="both"/>
      </w:pPr>
      <w:r>
        <w:rPr>
          <w:rFonts w:ascii="Times New Roman"/>
          <w:b w:val="false"/>
          <w:i w:val="false"/>
          <w:color w:val="000000"/>
          <w:sz w:val="28"/>
        </w:rPr>
        <w:t>
      На сегодняшний день администратором Программы предварительно подготовлен список 183 домов, требующих текущего ремонта фасадов.</w:t>
      </w:r>
    </w:p>
    <w:bookmarkEnd w:id="59"/>
    <w:bookmarkStart w:name="z69" w:id="60"/>
    <w:p>
      <w:pPr>
        <w:spacing w:after="0"/>
        <w:ind w:left="0"/>
        <w:jc w:val="both"/>
      </w:pPr>
      <w:r>
        <w:rPr>
          <w:rFonts w:ascii="Times New Roman"/>
          <w:b w:val="false"/>
          <w:i w:val="false"/>
          <w:color w:val="000000"/>
          <w:sz w:val="28"/>
        </w:rPr>
        <w:t>
      В настоящее время проектно-сметная документация по капитальному ремонту фасадов по 12 объектам разработана, по 7 объектам находится на стадии разработки, по 6 объектам начаты строительно-монтажные работы по ремонту фасадов.</w:t>
      </w:r>
    </w:p>
    <w:bookmarkEnd w:id="60"/>
    <w:bookmarkStart w:name="z70" w:id="61"/>
    <w:p>
      <w:pPr>
        <w:spacing w:after="0"/>
        <w:ind w:left="0"/>
        <w:jc w:val="both"/>
      </w:pPr>
      <w:r>
        <w:rPr>
          <w:rFonts w:ascii="Times New Roman"/>
          <w:b w:val="false"/>
          <w:i w:val="false"/>
          <w:color w:val="000000"/>
          <w:sz w:val="28"/>
        </w:rPr>
        <w:t>
      При наличии средств в местном бюджете будут реализованы соответствующие процедуры по объявлению конкурса государственных закупок на строительно-монтажные работы по остальным объектам.</w:t>
      </w:r>
    </w:p>
    <w:bookmarkEnd w:id="61"/>
    <w:bookmarkStart w:name="z71" w:id="62"/>
    <w:p>
      <w:pPr>
        <w:spacing w:after="0"/>
        <w:ind w:left="0"/>
        <w:jc w:val="both"/>
      </w:pPr>
      <w:r>
        <w:rPr>
          <w:rFonts w:ascii="Times New Roman"/>
          <w:b w:val="false"/>
          <w:i w:val="false"/>
          <w:color w:val="000000"/>
          <w:sz w:val="28"/>
        </w:rPr>
        <w:t>
      В настоящее время УАГЗО осуществляется разработка правил администрирования дизайн-кода столицы. Дизайн-код предусматривает четкое зонирование улично-дорожного пространства города на пешеходную зону и зону формирования архитектурно-художественного облика города с элементами благоустройства: покрытие, озеленение, некапитальные объекты и освещение.</w:t>
      </w:r>
    </w:p>
    <w:bookmarkEnd w:id="62"/>
    <w:bookmarkStart w:name="z72" w:id="63"/>
    <w:p>
      <w:pPr>
        <w:spacing w:after="0"/>
        <w:ind w:left="0"/>
        <w:jc w:val="both"/>
      </w:pPr>
      <w:r>
        <w:rPr>
          <w:rFonts w:ascii="Times New Roman"/>
          <w:b w:val="false"/>
          <w:i w:val="false"/>
          <w:color w:val="000000"/>
          <w:sz w:val="28"/>
        </w:rPr>
        <w:t>
      Вместе с тем в планах предусмотрено проведение обновления фасадов старых зданий по улицам Кенесары и Бейбітшілік с применением современных архитектурных решений. Цель – придание городу более эстетичного и гармоничного облака, сохранение при этом его характера. В дальнейшем при строительстве объектов или реконструкции зданий в зоне реновации архитектурный облик зданий и материал отделки будут строго соответствовать утвержденному дизайн-коду.</w:t>
      </w:r>
    </w:p>
    <w:bookmarkEnd w:id="63"/>
    <w:bookmarkStart w:name="z73" w:id="64"/>
    <w:p>
      <w:pPr>
        <w:spacing w:after="0"/>
        <w:ind w:left="0"/>
        <w:jc w:val="both"/>
      </w:pPr>
      <w:r>
        <w:rPr>
          <w:rFonts w:ascii="Times New Roman"/>
          <w:b w:val="false"/>
          <w:i w:val="false"/>
          <w:color w:val="000000"/>
          <w:sz w:val="28"/>
        </w:rPr>
        <w:t>
      Комплексная застройка районов реновации также осуществляется частными строительными компаниями.</w:t>
      </w:r>
    </w:p>
    <w:bookmarkEnd w:id="64"/>
    <w:bookmarkStart w:name="z74" w:id="65"/>
    <w:p>
      <w:pPr>
        <w:spacing w:after="0"/>
        <w:ind w:left="0"/>
        <w:jc w:val="both"/>
      </w:pPr>
      <w:r>
        <w:rPr>
          <w:rFonts w:ascii="Times New Roman"/>
          <w:b w:val="false"/>
          <w:i w:val="false"/>
          <w:color w:val="000000"/>
          <w:sz w:val="28"/>
        </w:rPr>
        <w:t>
      В рамках Генерального плана определены первоочередные зоны реновации, общая площадь которых составляет 2 582 га, из них 334 га приходится на территорию района "Байқоңыр", улицу Асан қайғы.</w:t>
      </w:r>
    </w:p>
    <w:bookmarkEnd w:id="65"/>
    <w:bookmarkStart w:name="z75" w:id="66"/>
    <w:p>
      <w:pPr>
        <w:spacing w:after="0"/>
        <w:ind w:left="0"/>
        <w:jc w:val="both"/>
      </w:pPr>
      <w:r>
        <w:rPr>
          <w:rFonts w:ascii="Times New Roman"/>
          <w:b w:val="false"/>
          <w:i w:val="false"/>
          <w:color w:val="000000"/>
          <w:sz w:val="28"/>
        </w:rPr>
        <w:t>
      На данном этапе в градостроительном освоении участвуют 16 частных компаний застройщиков, которым предоставлено 27 отводов на площади 35,2 га для проведения изыскательских работ и проектирования МЖД, коммерческих объектов.</w:t>
      </w:r>
    </w:p>
    <w:bookmarkEnd w:id="66"/>
    <w:bookmarkStart w:name="z76" w:id="67"/>
    <w:p>
      <w:pPr>
        <w:spacing w:after="0"/>
        <w:ind w:left="0"/>
        <w:jc w:val="both"/>
      </w:pPr>
      <w:r>
        <w:rPr>
          <w:rFonts w:ascii="Times New Roman"/>
          <w:b w:val="false"/>
          <w:i w:val="false"/>
          <w:color w:val="000000"/>
          <w:sz w:val="28"/>
        </w:rPr>
        <w:t>
      Аналогичные работы по привлечению заинтересованных компаний застройщиков продолжаются по остальным районам города Астаны.</w:t>
      </w:r>
    </w:p>
    <w:bookmarkEnd w:id="67"/>
    <w:bookmarkStart w:name="z77" w:id="68"/>
    <w:p>
      <w:pPr>
        <w:spacing w:after="0"/>
        <w:ind w:left="0"/>
        <w:jc w:val="left"/>
      </w:pPr>
      <w:r>
        <w:rPr>
          <w:rFonts w:ascii="Times New Roman"/>
          <w:b/>
          <w:i w:val="false"/>
          <w:color w:val="000000"/>
        </w:rPr>
        <w:t xml:space="preserve"> Глава 4. Механизм финансирования и критерии реализации Программы</w:t>
      </w:r>
    </w:p>
    <w:bookmarkEnd w:id="68"/>
    <w:bookmarkStart w:name="z78" w:id="69"/>
    <w:p>
      <w:pPr>
        <w:spacing w:after="0"/>
        <w:ind w:left="0"/>
        <w:jc w:val="both"/>
      </w:pPr>
      <w:r>
        <w:rPr>
          <w:rFonts w:ascii="Times New Roman"/>
          <w:b w:val="false"/>
          <w:i w:val="false"/>
          <w:color w:val="000000"/>
          <w:sz w:val="28"/>
        </w:rPr>
        <w:t>
      Перечень объектов, подлежащих реновации, определяется МИО в рамках плана детальной планировки.</w:t>
      </w:r>
    </w:p>
    <w:bookmarkEnd w:id="69"/>
    <w:bookmarkStart w:name="z79" w:id="70"/>
    <w:p>
      <w:pPr>
        <w:spacing w:after="0"/>
        <w:ind w:left="0"/>
        <w:jc w:val="both"/>
      </w:pPr>
      <w:r>
        <w:rPr>
          <w:rFonts w:ascii="Times New Roman"/>
          <w:b w:val="false"/>
          <w:i w:val="false"/>
          <w:color w:val="000000"/>
          <w:sz w:val="28"/>
        </w:rPr>
        <w:t>
      МИО определяет и финансирует уполномоченную организацию для реализации Программы.</w:t>
      </w:r>
    </w:p>
    <w:bookmarkEnd w:id="70"/>
    <w:bookmarkStart w:name="z80" w:id="71"/>
    <w:p>
      <w:pPr>
        <w:spacing w:after="0"/>
        <w:ind w:left="0"/>
        <w:jc w:val="both"/>
      </w:pPr>
      <w:r>
        <w:rPr>
          <w:rFonts w:ascii="Times New Roman"/>
          <w:b w:val="false"/>
          <w:i w:val="false"/>
          <w:color w:val="000000"/>
          <w:sz w:val="28"/>
        </w:rPr>
        <w:t>
      В рамках Программы будут реализованы следующие направления:</w:t>
      </w:r>
    </w:p>
    <w:bookmarkEnd w:id="71"/>
    <w:bookmarkStart w:name="z81" w:id="72"/>
    <w:p>
      <w:pPr>
        <w:spacing w:after="0"/>
        <w:ind w:left="0"/>
        <w:jc w:val="both"/>
      </w:pPr>
      <w:r>
        <w:rPr>
          <w:rFonts w:ascii="Times New Roman"/>
          <w:b w:val="false"/>
          <w:i w:val="false"/>
          <w:color w:val="000000"/>
          <w:sz w:val="28"/>
        </w:rPr>
        <w:t>
      1) определение территорий приоритетной застройки, этапов и очередности сноса аварийного (ветхого) жилья путем проведения технического обследования надежности и устойчивости зданий и сооружений;</w:t>
      </w:r>
    </w:p>
    <w:bookmarkEnd w:id="72"/>
    <w:bookmarkStart w:name="z82" w:id="73"/>
    <w:p>
      <w:pPr>
        <w:spacing w:after="0"/>
        <w:ind w:left="0"/>
        <w:jc w:val="both"/>
      </w:pPr>
      <w:r>
        <w:rPr>
          <w:rFonts w:ascii="Times New Roman"/>
          <w:b w:val="false"/>
          <w:i w:val="false"/>
          <w:color w:val="000000"/>
          <w:sz w:val="28"/>
        </w:rPr>
        <w:t>
      2) решение вопроса сноса аварийного жилья, улучшения жилищных условий жителей, проживающих в сложившейся части города путем их переселения;</w:t>
      </w:r>
    </w:p>
    <w:bookmarkEnd w:id="73"/>
    <w:bookmarkStart w:name="z83" w:id="74"/>
    <w:p>
      <w:pPr>
        <w:spacing w:after="0"/>
        <w:ind w:left="0"/>
        <w:jc w:val="both"/>
      </w:pPr>
      <w:r>
        <w:rPr>
          <w:rFonts w:ascii="Times New Roman"/>
          <w:b w:val="false"/>
          <w:i w:val="false"/>
          <w:color w:val="000000"/>
          <w:sz w:val="28"/>
        </w:rPr>
        <w:t>
      3) привлечение частных застройщиков для освоения территории реновации;</w:t>
      </w:r>
    </w:p>
    <w:bookmarkEnd w:id="74"/>
    <w:bookmarkStart w:name="z84" w:id="75"/>
    <w:p>
      <w:pPr>
        <w:spacing w:after="0"/>
        <w:ind w:left="0"/>
        <w:jc w:val="both"/>
      </w:pPr>
      <w:r>
        <w:rPr>
          <w:rFonts w:ascii="Times New Roman"/>
          <w:b w:val="false"/>
          <w:i w:val="false"/>
          <w:color w:val="000000"/>
          <w:sz w:val="28"/>
        </w:rPr>
        <w:t>
      4) модернизация жилых домов.</w:t>
      </w:r>
    </w:p>
    <w:bookmarkEnd w:id="75"/>
    <w:bookmarkStart w:name="z85" w:id="76"/>
    <w:p>
      <w:pPr>
        <w:spacing w:after="0"/>
        <w:ind w:left="0"/>
        <w:jc w:val="both"/>
      </w:pPr>
      <w:r>
        <w:rPr>
          <w:rFonts w:ascii="Times New Roman"/>
          <w:b w:val="false"/>
          <w:i w:val="false"/>
          <w:color w:val="000000"/>
          <w:sz w:val="28"/>
        </w:rPr>
        <w:t>
      В этих целях будут внедряться принципы и стандарты комплексного развития городской территории, формирования архитектурного облика столицы и комплексной застройки районов реновации с обеспечением развития по принципу "шаговой доступности" общественных пространств (парков, скверов, набережных зон, социально-культурных объектов и других мест отдыха для населения), транспортной и дорожной инфраструктуры.</w:t>
      </w:r>
    </w:p>
    <w:bookmarkEnd w:id="76"/>
    <w:bookmarkStart w:name="z86" w:id="77"/>
    <w:p>
      <w:pPr>
        <w:spacing w:after="0"/>
        <w:ind w:left="0"/>
        <w:jc w:val="both"/>
      </w:pPr>
      <w:r>
        <w:rPr>
          <w:rFonts w:ascii="Times New Roman"/>
          <w:b w:val="false"/>
          <w:i w:val="false"/>
          <w:color w:val="000000"/>
          <w:sz w:val="28"/>
        </w:rPr>
        <w:t>
      Реализация Программы будет осуществляться по разрабатываемым МИО градостроительным проектам реновации территории города, в которых будут детализированы границы районов реновации, разработаны проектные предложения по размещению объектов жилищного и социально-культурного назначения, коммерческих объектов и т.д. по каждому району реновации, согласно Генеральному плану и проектам детальной планировки. Данные градостроительные проекты размещаются на интернет-ресурсе УАГЗО.</w:t>
      </w:r>
    </w:p>
    <w:bookmarkEnd w:id="77"/>
    <w:bookmarkStart w:name="z87" w:id="78"/>
    <w:p>
      <w:pPr>
        <w:spacing w:after="0"/>
        <w:ind w:left="0"/>
        <w:jc w:val="both"/>
      </w:pPr>
      <w:r>
        <w:rPr>
          <w:rFonts w:ascii="Times New Roman"/>
          <w:b w:val="false"/>
          <w:i w:val="false"/>
          <w:color w:val="000000"/>
          <w:sz w:val="28"/>
        </w:rPr>
        <w:t>
      В рамках проектов реновации будет осуществляться комплексная реконструкция и обновление жилых районов, в том числе снос объектов ветхого и аварийного жилья, индивидуальных жилых домов, дачных строений, гаражных кооперативов, а также обновление инженерных сетей: газификация, водоснабжение, теплоснабжение, канализация.</w:t>
      </w:r>
    </w:p>
    <w:bookmarkEnd w:id="78"/>
    <w:bookmarkStart w:name="z88" w:id="79"/>
    <w:p>
      <w:pPr>
        <w:spacing w:after="0"/>
        <w:ind w:left="0"/>
        <w:jc w:val="both"/>
      </w:pPr>
      <w:r>
        <w:rPr>
          <w:rFonts w:ascii="Times New Roman"/>
          <w:b w:val="false"/>
          <w:i w:val="false"/>
          <w:color w:val="000000"/>
          <w:sz w:val="28"/>
        </w:rPr>
        <w:t>
      Комплексная застройка районов реновации будет осуществляться частными строительными компаниями и уполномоченной организацией.</w:t>
      </w:r>
    </w:p>
    <w:bookmarkEnd w:id="79"/>
    <w:bookmarkStart w:name="z89" w:id="80"/>
    <w:p>
      <w:pPr>
        <w:spacing w:after="0"/>
        <w:ind w:left="0"/>
        <w:jc w:val="both"/>
      </w:pPr>
      <w:r>
        <w:rPr>
          <w:rFonts w:ascii="Times New Roman"/>
          <w:b w:val="false"/>
          <w:i w:val="false"/>
          <w:color w:val="000000"/>
          <w:sz w:val="28"/>
        </w:rPr>
        <w:t>
      Снос аварийного жилья в городе Астане предусматривает организацию проектирования и строительства жилья уполномоченной организацией на выделенных МИО земельных участках, передачу доли построенного жилья в коммунальную собственность города, а также приобретение МИО жилья на рынке для переселения собственников аварийного жилья.</w:t>
      </w:r>
    </w:p>
    <w:bookmarkEnd w:id="80"/>
    <w:bookmarkStart w:name="z90" w:id="81"/>
    <w:p>
      <w:pPr>
        <w:spacing w:after="0"/>
        <w:ind w:left="0"/>
        <w:jc w:val="both"/>
      </w:pPr>
      <w:r>
        <w:rPr>
          <w:rFonts w:ascii="Times New Roman"/>
          <w:b w:val="false"/>
          <w:i w:val="false"/>
          <w:color w:val="000000"/>
          <w:sz w:val="28"/>
        </w:rPr>
        <w:t>
      Работа по организации сноса аварийного жилья и строительству доступного жилья в городе осуществляется по следующему механизму:</w:t>
      </w:r>
    </w:p>
    <w:bookmarkEnd w:id="81"/>
    <w:bookmarkStart w:name="z91" w:id="82"/>
    <w:p>
      <w:pPr>
        <w:spacing w:after="0"/>
        <w:ind w:left="0"/>
        <w:jc w:val="both"/>
      </w:pPr>
      <w:r>
        <w:rPr>
          <w:rFonts w:ascii="Times New Roman"/>
          <w:b w:val="false"/>
          <w:i w:val="false"/>
          <w:color w:val="000000"/>
          <w:sz w:val="28"/>
        </w:rPr>
        <w:t>
      1) определение районов и этапов реконструкции города;</w:t>
      </w:r>
    </w:p>
    <w:bookmarkEnd w:id="82"/>
    <w:bookmarkStart w:name="z92" w:id="83"/>
    <w:p>
      <w:pPr>
        <w:spacing w:after="0"/>
        <w:ind w:left="0"/>
        <w:jc w:val="both"/>
      </w:pPr>
      <w:r>
        <w:rPr>
          <w:rFonts w:ascii="Times New Roman"/>
          <w:b w:val="false"/>
          <w:i w:val="false"/>
          <w:color w:val="000000"/>
          <w:sz w:val="28"/>
        </w:rPr>
        <w:t>
      2) анализ наличия прав собственности жителей в районах реновации;</w:t>
      </w:r>
    </w:p>
    <w:bookmarkEnd w:id="83"/>
    <w:bookmarkStart w:name="z93" w:id="84"/>
    <w:p>
      <w:pPr>
        <w:spacing w:after="0"/>
        <w:ind w:left="0"/>
        <w:jc w:val="both"/>
      </w:pPr>
      <w:r>
        <w:rPr>
          <w:rFonts w:ascii="Times New Roman"/>
          <w:b w:val="false"/>
          <w:i w:val="false"/>
          <w:color w:val="000000"/>
          <w:sz w:val="28"/>
        </w:rPr>
        <w:t>
      3) достижение договоренности с собственниками домов, признанных аварийными, в установленном законодательством Республики Казахстан порядке, и подлежащих сносу;</w:t>
      </w:r>
    </w:p>
    <w:bookmarkEnd w:id="84"/>
    <w:bookmarkStart w:name="z94" w:id="85"/>
    <w:p>
      <w:pPr>
        <w:spacing w:after="0"/>
        <w:ind w:left="0"/>
        <w:jc w:val="both"/>
      </w:pPr>
      <w:r>
        <w:rPr>
          <w:rFonts w:ascii="Times New Roman"/>
          <w:b w:val="false"/>
          <w:i w:val="false"/>
          <w:color w:val="000000"/>
          <w:sz w:val="28"/>
        </w:rPr>
        <w:t>
      4) проектирование и строительство новых домов и инженерно-коммуникационной инфраструктуры;</w:t>
      </w:r>
    </w:p>
    <w:bookmarkEnd w:id="85"/>
    <w:bookmarkStart w:name="z95" w:id="86"/>
    <w:p>
      <w:pPr>
        <w:spacing w:after="0"/>
        <w:ind w:left="0"/>
        <w:jc w:val="both"/>
      </w:pPr>
      <w:r>
        <w:rPr>
          <w:rFonts w:ascii="Times New Roman"/>
          <w:b w:val="false"/>
          <w:i w:val="false"/>
          <w:color w:val="000000"/>
          <w:sz w:val="28"/>
        </w:rPr>
        <w:t>
      5) передача доли введенных в эксплуатацию площадей уполномоченной организацией либо приобретение МИО жилья на рынке для обеспечения жильем собственников сносимых объектов в соответствии с законодательством Республики Казахстан о государственных закупках;</w:t>
      </w:r>
    </w:p>
    <w:bookmarkEnd w:id="86"/>
    <w:bookmarkStart w:name="z96" w:id="87"/>
    <w:p>
      <w:pPr>
        <w:spacing w:after="0"/>
        <w:ind w:left="0"/>
        <w:jc w:val="both"/>
      </w:pPr>
      <w:r>
        <w:rPr>
          <w:rFonts w:ascii="Times New Roman"/>
          <w:b w:val="false"/>
          <w:i w:val="false"/>
          <w:color w:val="000000"/>
          <w:sz w:val="28"/>
        </w:rPr>
        <w:t>
      6) переселение жильцов из домов, подлежащих сносу;</w:t>
      </w:r>
    </w:p>
    <w:bookmarkEnd w:id="87"/>
    <w:bookmarkStart w:name="z97" w:id="88"/>
    <w:p>
      <w:pPr>
        <w:spacing w:after="0"/>
        <w:ind w:left="0"/>
        <w:jc w:val="both"/>
      </w:pPr>
      <w:r>
        <w:rPr>
          <w:rFonts w:ascii="Times New Roman"/>
          <w:b w:val="false"/>
          <w:i w:val="false"/>
          <w:color w:val="000000"/>
          <w:sz w:val="28"/>
        </w:rPr>
        <w:t>
      7) снос аварийного жилья;</w:t>
      </w:r>
    </w:p>
    <w:bookmarkEnd w:id="88"/>
    <w:bookmarkStart w:name="z98" w:id="89"/>
    <w:p>
      <w:pPr>
        <w:spacing w:after="0"/>
        <w:ind w:left="0"/>
        <w:jc w:val="both"/>
      </w:pPr>
      <w:r>
        <w:rPr>
          <w:rFonts w:ascii="Times New Roman"/>
          <w:b w:val="false"/>
          <w:i w:val="false"/>
          <w:color w:val="000000"/>
          <w:sz w:val="28"/>
        </w:rPr>
        <w:t>
      8) продажа доли жилых и нежилых помещений во вновь построенных домах на свободном рынке в целях направления полученных доходов на реинвестирование в строительство новых объектов.</w:t>
      </w:r>
    </w:p>
    <w:bookmarkEnd w:id="89"/>
    <w:bookmarkStart w:name="z99" w:id="90"/>
    <w:p>
      <w:pPr>
        <w:spacing w:after="0"/>
        <w:ind w:left="0"/>
        <w:jc w:val="both"/>
      </w:pPr>
      <w:r>
        <w:rPr>
          <w:rFonts w:ascii="Times New Roman"/>
          <w:b w:val="false"/>
          <w:i w:val="false"/>
          <w:color w:val="000000"/>
          <w:sz w:val="28"/>
        </w:rPr>
        <w:t>
      В рамках реализации механизма сноса аварийного жилья и переселения жильцов МИО проводит следующие мероприятия:</w:t>
      </w:r>
    </w:p>
    <w:bookmarkEnd w:id="90"/>
    <w:bookmarkStart w:name="z100" w:id="91"/>
    <w:p>
      <w:pPr>
        <w:spacing w:after="0"/>
        <w:ind w:left="0"/>
        <w:jc w:val="both"/>
      </w:pPr>
      <w:r>
        <w:rPr>
          <w:rFonts w:ascii="Times New Roman"/>
          <w:b w:val="false"/>
          <w:i w:val="false"/>
          <w:color w:val="000000"/>
          <w:sz w:val="28"/>
        </w:rPr>
        <w:t>
      1) привлекает специализированные организации для проведения технических обследований с указанием их степени износа и установления оснований для признания жилья аварийным;</w:t>
      </w:r>
    </w:p>
    <w:bookmarkEnd w:id="91"/>
    <w:bookmarkStart w:name="z101" w:id="92"/>
    <w:p>
      <w:pPr>
        <w:spacing w:after="0"/>
        <w:ind w:left="0"/>
        <w:jc w:val="both"/>
      </w:pPr>
      <w:r>
        <w:rPr>
          <w:rFonts w:ascii="Times New Roman"/>
          <w:b w:val="false"/>
          <w:i w:val="false"/>
          <w:color w:val="000000"/>
          <w:sz w:val="28"/>
        </w:rPr>
        <w:t>
      2) при необходимости производит отвод земельных участков для проектирования и строительства жилых комплексов в районах реновации;</w:t>
      </w:r>
    </w:p>
    <w:bookmarkEnd w:id="92"/>
    <w:bookmarkStart w:name="z102" w:id="93"/>
    <w:p>
      <w:pPr>
        <w:spacing w:after="0"/>
        <w:ind w:left="0"/>
        <w:jc w:val="both"/>
      </w:pPr>
      <w:r>
        <w:rPr>
          <w:rFonts w:ascii="Times New Roman"/>
          <w:b w:val="false"/>
          <w:i w:val="false"/>
          <w:color w:val="000000"/>
          <w:sz w:val="28"/>
        </w:rPr>
        <w:t>
      3) обеспечивает строительство инженерных сетей и выполнение благоустройства территории жилых домов, вводимых в эксплуатацию уполномоченной организацией;</w:t>
      </w:r>
    </w:p>
    <w:bookmarkEnd w:id="93"/>
    <w:bookmarkStart w:name="z103" w:id="94"/>
    <w:p>
      <w:pPr>
        <w:spacing w:after="0"/>
        <w:ind w:left="0"/>
        <w:jc w:val="both"/>
      </w:pPr>
      <w:r>
        <w:rPr>
          <w:rFonts w:ascii="Times New Roman"/>
          <w:b w:val="false"/>
          <w:i w:val="false"/>
          <w:color w:val="000000"/>
          <w:sz w:val="28"/>
        </w:rPr>
        <w:t>
      4) обеспечивает переселение жильцов аварийных домов в новые квартиры с соблюдением следующих принципов:</w:t>
      </w:r>
    </w:p>
    <w:bookmarkEnd w:id="94"/>
    <w:bookmarkStart w:name="z104" w:id="95"/>
    <w:p>
      <w:pPr>
        <w:spacing w:after="0"/>
        <w:ind w:left="0"/>
        <w:jc w:val="both"/>
      </w:pPr>
      <w:r>
        <w:rPr>
          <w:rFonts w:ascii="Times New Roman"/>
          <w:b w:val="false"/>
          <w:i w:val="false"/>
          <w:color w:val="000000"/>
          <w:sz w:val="28"/>
        </w:rPr>
        <w:t>
      собственникам жилища в МЖД, включенных в Программу, предоставляются в собственность новые квартиры взамен существующих по принципу "комната за комнату" в соответствии с техническими паспортами вне зависимости от количества проживающих, при этом количество жилых комнат в новом жилище должно быть не меньше чем при существующем количестве жилых комнат;</w:t>
      </w:r>
    </w:p>
    <w:bookmarkEnd w:id="95"/>
    <w:bookmarkStart w:name="z105" w:id="96"/>
    <w:p>
      <w:pPr>
        <w:spacing w:after="0"/>
        <w:ind w:left="0"/>
        <w:jc w:val="both"/>
      </w:pPr>
      <w:r>
        <w:rPr>
          <w:rFonts w:ascii="Times New Roman"/>
          <w:b w:val="false"/>
          <w:i w:val="false"/>
          <w:color w:val="000000"/>
          <w:sz w:val="28"/>
        </w:rPr>
        <w:t>
      собственникам индивидуальных жилых домов или нежилых помещений возмещается их стоимость либо по соглашению сторон предоставляются равнозначные жилые или нежилые помещения.</w:t>
      </w:r>
    </w:p>
    <w:bookmarkEnd w:id="96"/>
    <w:bookmarkStart w:name="z106" w:id="97"/>
    <w:p>
      <w:pPr>
        <w:spacing w:after="0"/>
        <w:ind w:left="0"/>
        <w:jc w:val="both"/>
      </w:pPr>
      <w:r>
        <w:rPr>
          <w:rFonts w:ascii="Times New Roman"/>
          <w:b w:val="false"/>
          <w:i w:val="false"/>
          <w:color w:val="000000"/>
          <w:sz w:val="28"/>
        </w:rPr>
        <w:t>
      В рамках реализации проектов по реновации жилых домов уполномоченная организация может предусматривать строительство как малогабаритного жилья, так и жилья І–IV классов комфортности с коммерческими помещениями и паркингами для реализации на рынке в целях реинвестирования проекта или реновации ветхого жилья.</w:t>
      </w:r>
    </w:p>
    <w:bookmarkEnd w:id="97"/>
    <w:bookmarkStart w:name="z107" w:id="98"/>
    <w:p>
      <w:pPr>
        <w:spacing w:after="0"/>
        <w:ind w:left="0"/>
        <w:jc w:val="both"/>
      </w:pPr>
      <w:r>
        <w:rPr>
          <w:rFonts w:ascii="Times New Roman"/>
          <w:b w:val="false"/>
          <w:i w:val="false"/>
          <w:color w:val="000000"/>
          <w:sz w:val="28"/>
        </w:rPr>
        <w:t>
      Стоимость строительства общей площади жилья определяется на основе положительного заключения комплексной вневедомственной экспертизы проектно-сметной документации (далее – ПСД) жилых домов.</w:t>
      </w:r>
    </w:p>
    <w:bookmarkEnd w:id="98"/>
    <w:bookmarkStart w:name="z108" w:id="99"/>
    <w:p>
      <w:pPr>
        <w:spacing w:after="0"/>
        <w:ind w:left="0"/>
        <w:jc w:val="both"/>
      </w:pPr>
      <w:r>
        <w:rPr>
          <w:rFonts w:ascii="Times New Roman"/>
          <w:b w:val="false"/>
          <w:i w:val="false"/>
          <w:color w:val="000000"/>
          <w:sz w:val="28"/>
        </w:rPr>
        <w:t>
      Стоимость реализации одного квадратного метра общей площади жилья определяется уровнем комфортности строящегося жилья и сложившейся конъюнктурой рынка недвижимости на момент реализации, но не ниже себестоимости строительства.</w:t>
      </w:r>
    </w:p>
    <w:bookmarkEnd w:id="99"/>
    <w:bookmarkStart w:name="z109" w:id="100"/>
    <w:p>
      <w:pPr>
        <w:spacing w:after="0"/>
        <w:ind w:left="0"/>
        <w:jc w:val="both"/>
      </w:pPr>
      <w:r>
        <w:rPr>
          <w:rFonts w:ascii="Times New Roman"/>
          <w:b w:val="false"/>
          <w:i w:val="false"/>
          <w:color w:val="000000"/>
          <w:sz w:val="28"/>
        </w:rPr>
        <w:t>
      МИО организует строительство жилища в соответствии с Программой на месте снесенных объектов реновации. При этом снос производится за счет средств местного бюджета и (или) иных источников, не запрещенных законодательством Республики Казахстан.</w:t>
      </w:r>
    </w:p>
    <w:bookmarkEnd w:id="100"/>
    <w:bookmarkStart w:name="z110" w:id="101"/>
    <w:p>
      <w:pPr>
        <w:spacing w:after="0"/>
        <w:ind w:left="0"/>
        <w:jc w:val="both"/>
      </w:pPr>
      <w:r>
        <w:rPr>
          <w:rFonts w:ascii="Times New Roman"/>
          <w:b w:val="false"/>
          <w:i w:val="false"/>
          <w:color w:val="000000"/>
          <w:sz w:val="28"/>
        </w:rPr>
        <w:t>
      Финансирование проектов реновации жилых домов осуществляется за счет привлечения частных инвестиций, через механизмы государственно-частного партнерства (далее – ГЧП), займы финансовых институтов, привлечение средств субъектов квазигосударственного сектора, за счет государственных ценных бумаг (далее – ГЦБ), средств местного бюджета, доходов от продажи жилых и нежилых помещений в ходе реализации проекта.</w:t>
      </w:r>
    </w:p>
    <w:bookmarkEnd w:id="101"/>
    <w:bookmarkStart w:name="z111" w:id="102"/>
    <w:p>
      <w:pPr>
        <w:spacing w:after="0"/>
        <w:ind w:left="0"/>
        <w:jc w:val="both"/>
      </w:pPr>
      <w:r>
        <w:rPr>
          <w:rFonts w:ascii="Times New Roman"/>
          <w:b w:val="false"/>
          <w:i w:val="false"/>
          <w:color w:val="000000"/>
          <w:sz w:val="28"/>
        </w:rPr>
        <w:t>
      МИО по согласованию с уполномоченными органами в области архитектурной, градостроительной и строительной деятельности, государственного планирования, исполнения бюджета прогнозирует объем выпуска ГЦБ на финансирование строительства жилья в соответствии с условиями протоколов Совета по управлению Национальным фондом Республики Казахстан (далее – НФ РК) и (или) на рыночных условиях.</w:t>
      </w:r>
    </w:p>
    <w:bookmarkEnd w:id="102"/>
    <w:bookmarkStart w:name="z112" w:id="103"/>
    <w:p>
      <w:pPr>
        <w:spacing w:after="0"/>
        <w:ind w:left="0"/>
        <w:jc w:val="both"/>
      </w:pPr>
      <w:r>
        <w:rPr>
          <w:rFonts w:ascii="Times New Roman"/>
          <w:b w:val="false"/>
          <w:i w:val="false"/>
          <w:color w:val="000000"/>
          <w:sz w:val="28"/>
        </w:rPr>
        <w:t>
      Выпущенные МИО ГЦБ будет приобретать единый оператор в соответствии с решениями Совета по управлению НФ РК с правом микширования с привлеченными рыночными средствами.</w:t>
      </w:r>
    </w:p>
    <w:bookmarkEnd w:id="103"/>
    <w:bookmarkStart w:name="z113" w:id="104"/>
    <w:p>
      <w:pPr>
        <w:spacing w:after="0"/>
        <w:ind w:left="0"/>
        <w:jc w:val="both"/>
      </w:pPr>
      <w:r>
        <w:rPr>
          <w:rFonts w:ascii="Times New Roman"/>
          <w:b w:val="false"/>
          <w:i w:val="false"/>
          <w:color w:val="000000"/>
          <w:sz w:val="28"/>
        </w:rPr>
        <w:t>
      В рамках модернизации жилого фонда будет проводиться работа по капитальному ремонту общего имущества объекта кондоминиума и реконструкции, текущему или капитальному ремонту наружных стен, кровли МЖД, направленных на придание единого архитектурного облика.</w:t>
      </w:r>
    </w:p>
    <w:bookmarkEnd w:id="104"/>
    <w:bookmarkStart w:name="z114" w:id="105"/>
    <w:p>
      <w:pPr>
        <w:spacing w:after="0"/>
        <w:ind w:left="0"/>
        <w:jc w:val="both"/>
      </w:pPr>
      <w:r>
        <w:rPr>
          <w:rFonts w:ascii="Times New Roman"/>
          <w:b w:val="false"/>
          <w:i w:val="false"/>
          <w:color w:val="000000"/>
          <w:sz w:val="28"/>
        </w:rPr>
        <w:t>
      Специализированной уполномоченной организацией будет сформирован реестр данных по каждому МЖД, прошедшему паспортизацию и подлежащему капитальному ремонту.</w:t>
      </w:r>
    </w:p>
    <w:bookmarkEnd w:id="105"/>
    <w:bookmarkStart w:name="z115" w:id="106"/>
    <w:p>
      <w:pPr>
        <w:spacing w:after="0"/>
        <w:ind w:left="0"/>
        <w:jc w:val="both"/>
      </w:pPr>
      <w:r>
        <w:rPr>
          <w:rFonts w:ascii="Times New Roman"/>
          <w:b w:val="false"/>
          <w:i w:val="false"/>
          <w:color w:val="000000"/>
          <w:sz w:val="28"/>
        </w:rPr>
        <w:t>
      В рамках повышения энергоэффективности жилищно-коммунальной инфраструктуры будет продолжен капитальный ремонт общего имущества объекта кондоминиума: кровли, подъезда, подвала, фасада, ремонт (замена) лифтового оборудования (при наличии), установка автоматизированной системы регулирования теплопотребления, общедомовых приборов учета тепловой энергии, общедомовых инженерных сетей и систем пожарной безопасности.</w:t>
      </w:r>
    </w:p>
    <w:bookmarkEnd w:id="106"/>
    <w:bookmarkStart w:name="z116" w:id="107"/>
    <w:p>
      <w:pPr>
        <w:spacing w:after="0"/>
        <w:ind w:left="0"/>
        <w:jc w:val="both"/>
      </w:pPr>
      <w:r>
        <w:rPr>
          <w:rFonts w:ascii="Times New Roman"/>
          <w:b w:val="false"/>
          <w:i w:val="false"/>
          <w:color w:val="000000"/>
          <w:sz w:val="28"/>
        </w:rPr>
        <w:t>
      Специализированная уполномоченная организация в пределах компетенции будет использовать суммы средств, выплаченных жильцами за капитальный ремонт общего имущества объектов кондоминиума, на ремонт других объектов кондоминиума.</w:t>
      </w:r>
    </w:p>
    <w:bookmarkEnd w:id="107"/>
    <w:bookmarkStart w:name="z117" w:id="108"/>
    <w:p>
      <w:pPr>
        <w:spacing w:after="0"/>
        <w:ind w:left="0"/>
        <w:jc w:val="both"/>
      </w:pPr>
      <w:r>
        <w:rPr>
          <w:rFonts w:ascii="Times New Roman"/>
          <w:b w:val="false"/>
          <w:i w:val="false"/>
          <w:color w:val="000000"/>
          <w:sz w:val="28"/>
        </w:rPr>
        <w:t>
      Основным фактором для проведения капитального ремонта в МЖД будет являться наличие согласия собственников помещений (квартир).</w:t>
      </w:r>
    </w:p>
    <w:bookmarkEnd w:id="108"/>
    <w:bookmarkStart w:name="z118" w:id="109"/>
    <w:p>
      <w:pPr>
        <w:spacing w:after="0"/>
        <w:ind w:left="0"/>
        <w:jc w:val="both"/>
      </w:pPr>
      <w:r>
        <w:rPr>
          <w:rFonts w:ascii="Times New Roman"/>
          <w:b w:val="false"/>
          <w:i w:val="false"/>
          <w:color w:val="000000"/>
          <w:sz w:val="28"/>
        </w:rPr>
        <w:t>
      Для формирования перечня МЖД МИО совместно со специализированной уполномоченной организацией инициирует проведение собраний собственников квартир и нежилых помещений.</w:t>
      </w:r>
    </w:p>
    <w:bookmarkEnd w:id="109"/>
    <w:bookmarkStart w:name="z119" w:id="110"/>
    <w:p>
      <w:pPr>
        <w:spacing w:after="0"/>
        <w:ind w:left="0"/>
        <w:jc w:val="both"/>
      </w:pPr>
      <w:r>
        <w:rPr>
          <w:rFonts w:ascii="Times New Roman"/>
          <w:b w:val="false"/>
          <w:i w:val="false"/>
          <w:color w:val="000000"/>
          <w:sz w:val="28"/>
        </w:rPr>
        <w:t>
      Собственники квартир и нежилых помещений в МЖД принимают решение на собрании об участии в проведении капитального ремонта общего имущества объекта кондоминиума, ремонта (замены) лифтов по следующим вопросам:</w:t>
      </w:r>
    </w:p>
    <w:bookmarkEnd w:id="110"/>
    <w:bookmarkStart w:name="z120" w:id="111"/>
    <w:p>
      <w:pPr>
        <w:spacing w:after="0"/>
        <w:ind w:left="0"/>
        <w:jc w:val="both"/>
      </w:pPr>
      <w:r>
        <w:rPr>
          <w:rFonts w:ascii="Times New Roman"/>
          <w:b w:val="false"/>
          <w:i w:val="false"/>
          <w:color w:val="000000"/>
          <w:sz w:val="28"/>
        </w:rPr>
        <w:t>
      1) участие в проведении капитального ремонта общего имущества объекта кондоминиума, ремонта (замены);</w:t>
      </w:r>
    </w:p>
    <w:bookmarkEnd w:id="111"/>
    <w:bookmarkStart w:name="z121" w:id="112"/>
    <w:p>
      <w:pPr>
        <w:spacing w:after="0"/>
        <w:ind w:left="0"/>
        <w:jc w:val="both"/>
      </w:pPr>
      <w:r>
        <w:rPr>
          <w:rFonts w:ascii="Times New Roman"/>
          <w:b w:val="false"/>
          <w:i w:val="false"/>
          <w:color w:val="000000"/>
          <w:sz w:val="28"/>
        </w:rPr>
        <w:t>
      2) утверждение суммы расходов на капитальный ремонт общего имущества объекта кондоминиума, ремонт (замену) лифтов общего имущества объекта кондоминиума, возлагаемой на каждую квартиру, нежилое помещение, которая определяется отношением полезной площади жилых и (или) нежилых площадей, находящихся в индивидуальной (раздельной) собственности, к сумме полезных площадей всех жилых и нежилых помещений, находящихся в данном объекте кондоминиума;</w:t>
      </w:r>
    </w:p>
    <w:bookmarkEnd w:id="112"/>
    <w:bookmarkStart w:name="z122" w:id="113"/>
    <w:p>
      <w:pPr>
        <w:spacing w:after="0"/>
        <w:ind w:left="0"/>
        <w:jc w:val="both"/>
      </w:pPr>
      <w:r>
        <w:rPr>
          <w:rFonts w:ascii="Times New Roman"/>
          <w:b w:val="false"/>
          <w:i w:val="false"/>
          <w:color w:val="000000"/>
          <w:sz w:val="28"/>
        </w:rPr>
        <w:t>
      3) срок возврата средств собственниками квартир и нежилых помещений в рамках Порядка проведения капитального ремонта от семи до пятнадцати лет.</w:t>
      </w:r>
    </w:p>
    <w:bookmarkEnd w:id="113"/>
    <w:bookmarkStart w:name="z123" w:id="114"/>
    <w:p>
      <w:pPr>
        <w:spacing w:after="0"/>
        <w:ind w:left="0"/>
        <w:jc w:val="both"/>
      </w:pPr>
      <w:r>
        <w:rPr>
          <w:rFonts w:ascii="Times New Roman"/>
          <w:b w:val="false"/>
          <w:i w:val="false"/>
          <w:color w:val="000000"/>
          <w:sz w:val="28"/>
        </w:rPr>
        <w:t>
      При согласии собственников квартир и нежилых помещений МИО включает соответствующий объект в перечень МЖД, требующих проведения капитального ремонта, обеспечивает организацию технического обследования и энергоаудита общего имущества объекта кондоминиума.</w:t>
      </w:r>
    </w:p>
    <w:bookmarkEnd w:id="114"/>
    <w:bookmarkStart w:name="z124" w:id="115"/>
    <w:p>
      <w:pPr>
        <w:spacing w:after="0"/>
        <w:ind w:left="0"/>
        <w:jc w:val="both"/>
      </w:pPr>
      <w:r>
        <w:rPr>
          <w:rFonts w:ascii="Times New Roman"/>
          <w:b w:val="false"/>
          <w:i w:val="false"/>
          <w:color w:val="000000"/>
          <w:sz w:val="28"/>
        </w:rPr>
        <w:t>
      В свою очередь МИО в сфере жилищных отношений проводит конкурс по определению проектной организации по разработке ПСД на капитальный ремонт общего имущества объекта кондоминиума.</w:t>
      </w:r>
    </w:p>
    <w:bookmarkEnd w:id="115"/>
    <w:bookmarkStart w:name="z125" w:id="116"/>
    <w:p>
      <w:pPr>
        <w:spacing w:after="0"/>
        <w:ind w:left="0"/>
        <w:jc w:val="both"/>
      </w:pPr>
      <w:r>
        <w:rPr>
          <w:rFonts w:ascii="Times New Roman"/>
          <w:b w:val="false"/>
          <w:i w:val="false"/>
          <w:color w:val="000000"/>
          <w:sz w:val="28"/>
        </w:rPr>
        <w:t>
      При этом без проведения конкурса допускается определение собственниками квартир и нежилых помещений проектной организации по разработке ПСД для проведения капитального ремонта за счет возвратных средств структурного подразделения МИО.</w:t>
      </w:r>
    </w:p>
    <w:bookmarkEnd w:id="116"/>
    <w:bookmarkStart w:name="z126" w:id="117"/>
    <w:p>
      <w:pPr>
        <w:spacing w:after="0"/>
        <w:ind w:left="0"/>
        <w:jc w:val="both"/>
      </w:pPr>
      <w:r>
        <w:rPr>
          <w:rFonts w:ascii="Times New Roman"/>
          <w:b w:val="false"/>
          <w:i w:val="false"/>
          <w:color w:val="000000"/>
          <w:sz w:val="28"/>
        </w:rPr>
        <w:t xml:space="preserve">
      Капитальный ремонт общего имущества объекта кондоминиума проводится в соответствии с требованиями государственных нормативов в области архитектуры, градостроительства и строительства, утвержденных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117"/>
    <w:bookmarkStart w:name="z127" w:id="118"/>
    <w:p>
      <w:pPr>
        <w:spacing w:after="0"/>
        <w:ind w:left="0"/>
        <w:jc w:val="both"/>
      </w:pPr>
      <w:r>
        <w:rPr>
          <w:rFonts w:ascii="Times New Roman"/>
          <w:b w:val="false"/>
          <w:i w:val="false"/>
          <w:color w:val="000000"/>
          <w:sz w:val="28"/>
        </w:rPr>
        <w:t xml:space="preserve">
      Обеспечение придания столице единого архитектурного облика осуществляется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 утвержденными постановлением акимата города Нур-Султан от 11 марта 2022 года № 182-748.</w:t>
      </w:r>
    </w:p>
    <w:bookmarkEnd w:id="118"/>
    <w:bookmarkStart w:name="z128" w:id="119"/>
    <w:p>
      <w:pPr>
        <w:spacing w:after="0"/>
        <w:ind w:left="0"/>
        <w:jc w:val="both"/>
      </w:pPr>
      <w:r>
        <w:rPr>
          <w:rFonts w:ascii="Times New Roman"/>
          <w:b w:val="false"/>
          <w:i w:val="false"/>
          <w:color w:val="000000"/>
          <w:sz w:val="28"/>
        </w:rPr>
        <w:t>
      Комплексная застройка районов реновации, в том числе сноса аварийных домов, будет также осуществляться частными застройщиками.</w:t>
      </w:r>
    </w:p>
    <w:bookmarkEnd w:id="119"/>
    <w:bookmarkStart w:name="z129" w:id="120"/>
    <w:p>
      <w:pPr>
        <w:spacing w:after="0"/>
        <w:ind w:left="0"/>
        <w:jc w:val="both"/>
      </w:pPr>
      <w:r>
        <w:rPr>
          <w:rFonts w:ascii="Times New Roman"/>
          <w:b w:val="false"/>
          <w:i w:val="false"/>
          <w:color w:val="000000"/>
          <w:sz w:val="28"/>
        </w:rPr>
        <w:t>
      Для повышения инвестиционной привлекательности МИО обеспечит районы реновации магистральными инженерными сетями (тепло-, электро-, водоснабжение, хозяйственно-бытовая и ливневая канализации), дорогами, подъездными путями.</w:t>
      </w:r>
    </w:p>
    <w:bookmarkEnd w:id="120"/>
    <w:bookmarkStart w:name="z130" w:id="121"/>
    <w:p>
      <w:pPr>
        <w:spacing w:after="0"/>
        <w:ind w:left="0"/>
        <w:jc w:val="both"/>
      </w:pPr>
      <w:r>
        <w:rPr>
          <w:rFonts w:ascii="Times New Roman"/>
          <w:b w:val="false"/>
          <w:i w:val="false"/>
          <w:color w:val="000000"/>
          <w:sz w:val="28"/>
        </w:rPr>
        <w:t>
      Освобождение территории в границах районов реновации под строительство коммерческих и жилых объектов частные застройщики осуществляют самостоятельно с условиями выкупа объектов недвижимости, принадлежащих на праве собственности физическим и юридическим лицам, по договоренности с собственниками.</w:t>
      </w:r>
    </w:p>
    <w:bookmarkEnd w:id="121"/>
    <w:bookmarkStart w:name="z131" w:id="122"/>
    <w:p>
      <w:pPr>
        <w:spacing w:after="0"/>
        <w:ind w:left="0"/>
        <w:jc w:val="both"/>
      </w:pPr>
      <w:r>
        <w:rPr>
          <w:rFonts w:ascii="Times New Roman"/>
          <w:b w:val="false"/>
          <w:i w:val="false"/>
          <w:color w:val="000000"/>
          <w:sz w:val="28"/>
        </w:rPr>
        <w:t>
      В целях стимулирования застройщиков для реализации Программы единым оператором будут обеспечиваться:</w:t>
      </w:r>
    </w:p>
    <w:bookmarkEnd w:id="122"/>
    <w:bookmarkStart w:name="z132" w:id="123"/>
    <w:p>
      <w:pPr>
        <w:spacing w:after="0"/>
        <w:ind w:left="0"/>
        <w:jc w:val="both"/>
      </w:pPr>
      <w:r>
        <w:rPr>
          <w:rFonts w:ascii="Times New Roman"/>
          <w:b w:val="false"/>
          <w:i w:val="false"/>
          <w:color w:val="000000"/>
          <w:sz w:val="28"/>
        </w:rPr>
        <w:t>
      1) механизм субсидирования части ставки вознаграждения по кредитам, полученным застройщиком на строительство жилья, с соблюдением встречных требований по реализации части, не менее пятидесяти процентов объема жилья для социального назначения от полученных кредитных средств по нормативу, утвержденному уполномоченным органом;</w:t>
      </w:r>
    </w:p>
    <w:bookmarkEnd w:id="123"/>
    <w:bookmarkStart w:name="z133" w:id="124"/>
    <w:p>
      <w:pPr>
        <w:spacing w:after="0"/>
        <w:ind w:left="0"/>
        <w:jc w:val="both"/>
      </w:pPr>
      <w:r>
        <w:rPr>
          <w:rFonts w:ascii="Times New Roman"/>
          <w:b w:val="false"/>
          <w:i w:val="false"/>
          <w:color w:val="000000"/>
          <w:sz w:val="28"/>
        </w:rPr>
        <w:t>
      2) предоставление застройщикам гарантий на завершение долевого строительства в рамках законодательства Республики Казахстан о долевом участии в жилищном строительстве;</w:t>
      </w:r>
    </w:p>
    <w:bookmarkEnd w:id="124"/>
    <w:bookmarkStart w:name="z134" w:id="125"/>
    <w:p>
      <w:pPr>
        <w:spacing w:after="0"/>
        <w:ind w:left="0"/>
        <w:jc w:val="both"/>
      </w:pPr>
      <w:r>
        <w:rPr>
          <w:rFonts w:ascii="Times New Roman"/>
          <w:b w:val="false"/>
          <w:i w:val="false"/>
          <w:color w:val="000000"/>
          <w:sz w:val="28"/>
        </w:rPr>
        <w:t>
      3) проектное финансирование инвестиционных проектов с частными застройщиками на принципах платности, срочности и возвратности с привлечением средств на внутреннем и международных рынках капитала на рыночных условиях, а также с ценовыми параметрами строительства и реализации, обеспечивающими рентабельность и возвратность средств.</w:t>
      </w:r>
    </w:p>
    <w:bookmarkEnd w:id="125"/>
    <w:bookmarkStart w:name="z135" w:id="126"/>
    <w:p>
      <w:pPr>
        <w:spacing w:after="0"/>
        <w:ind w:left="0"/>
        <w:jc w:val="both"/>
      </w:pPr>
      <w:r>
        <w:rPr>
          <w:rFonts w:ascii="Times New Roman"/>
          <w:b w:val="false"/>
          <w:i w:val="false"/>
          <w:color w:val="000000"/>
          <w:sz w:val="28"/>
        </w:rPr>
        <w:t>
      Будут проработаны вопросы партнерства с частными застройщиками по принципу ГЧП в целях финансирования строительства жилья в рамках комплексной застройки территорий. Порядок и условия реализации проектов будут определяться единым оператором, исходя из рентабельности проектов и возвратности средств.</w:t>
      </w:r>
    </w:p>
    <w:bookmarkEnd w:id="126"/>
    <w:bookmarkStart w:name="z136" w:id="127"/>
    <w:p>
      <w:pPr>
        <w:spacing w:after="0"/>
        <w:ind w:left="0"/>
        <w:jc w:val="both"/>
      </w:pPr>
      <w:r>
        <w:rPr>
          <w:rFonts w:ascii="Times New Roman"/>
          <w:b w:val="false"/>
          <w:i w:val="false"/>
          <w:color w:val="000000"/>
          <w:sz w:val="28"/>
        </w:rPr>
        <w:t xml:space="preserve">
      Субсидирование ставки вознаграждения по кредитам, полученным застройщиками для строительства в рамках Программы, будет осуществляться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31 января 2017 года № 35 "Об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w:t>
      </w:r>
    </w:p>
    <w:bookmarkEnd w:id="127"/>
    <w:bookmarkStart w:name="z137" w:id="128"/>
    <w:p>
      <w:pPr>
        <w:spacing w:after="0"/>
        <w:ind w:left="0"/>
        <w:jc w:val="left"/>
      </w:pPr>
      <w:r>
        <w:rPr>
          <w:rFonts w:ascii="Times New Roman"/>
          <w:b/>
          <w:i w:val="false"/>
          <w:color w:val="000000"/>
        </w:rPr>
        <w:t xml:space="preserve"> Глава 5. Реализация проектов реновации с применением механизмов долевого участия в жилищном строительстве</w:t>
      </w:r>
    </w:p>
    <w:bookmarkEnd w:id="128"/>
    <w:bookmarkStart w:name="z138" w:id="129"/>
    <w:p>
      <w:pPr>
        <w:spacing w:after="0"/>
        <w:ind w:left="0"/>
        <w:jc w:val="both"/>
      </w:pPr>
      <w:r>
        <w:rPr>
          <w:rFonts w:ascii="Times New Roman"/>
          <w:b w:val="false"/>
          <w:i w:val="false"/>
          <w:color w:val="000000"/>
          <w:sz w:val="28"/>
        </w:rPr>
        <w:t xml:space="preserve">
      Проекты реновации ветхого и аварийного жилья осуществляются с применением механизмов долевого участия в жилищном строительстве с использованием гарантии единого оператора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129"/>
    <w:bookmarkStart w:name="z139" w:id="130"/>
    <w:p>
      <w:pPr>
        <w:spacing w:after="0"/>
        <w:ind w:left="0"/>
        <w:jc w:val="both"/>
      </w:pPr>
      <w:r>
        <w:rPr>
          <w:rFonts w:ascii="Times New Roman"/>
          <w:b w:val="false"/>
          <w:i w:val="false"/>
          <w:color w:val="000000"/>
          <w:sz w:val="28"/>
        </w:rPr>
        <w:t>
      Для осуществления деятельности по организации долевого участия в жилищном строительстве в рамках реновации способом получения гарантии единого оператора застройщик обязан соответствовать следующим требованиям:</w:t>
      </w:r>
    </w:p>
    <w:bookmarkEnd w:id="130"/>
    <w:bookmarkStart w:name="z140" w:id="131"/>
    <w:p>
      <w:pPr>
        <w:spacing w:after="0"/>
        <w:ind w:left="0"/>
        <w:jc w:val="both"/>
      </w:pPr>
      <w:r>
        <w:rPr>
          <w:rFonts w:ascii="Times New Roman"/>
          <w:b w:val="false"/>
          <w:i w:val="false"/>
          <w:color w:val="000000"/>
          <w:sz w:val="28"/>
        </w:rPr>
        <w:t>
      1) иметь опыт реализованных объектов строительства МЖД в качестве заказчика, подрядчика (генерального подрядчика) в совокупности не менее двух лет, общей площадью не менее десяти тысяч квадратных метров при строительстве в городах республиканского значения, столице и не менее пяти тысяч квадратных метров при строительстве в иных административно-территориальных единицах;</w:t>
      </w:r>
    </w:p>
    <w:bookmarkEnd w:id="131"/>
    <w:bookmarkStart w:name="z141" w:id="132"/>
    <w:p>
      <w:pPr>
        <w:spacing w:after="0"/>
        <w:ind w:left="0"/>
        <w:jc w:val="both"/>
      </w:pPr>
      <w:r>
        <w:rPr>
          <w:rFonts w:ascii="Times New Roman"/>
          <w:b w:val="false"/>
          <w:i w:val="false"/>
          <w:color w:val="000000"/>
          <w:sz w:val="28"/>
        </w:rPr>
        <w:t>
      2) иметь активы, величина которых должна быть не менее десяти процентов от совокупных активов, остающиеся после вычета краткосрочных и долгосрочных обязательств, за последние два финансовых года согласно его финансовой отчетности, подтвержденной аудиторским заключением;</w:t>
      </w:r>
    </w:p>
    <w:bookmarkEnd w:id="132"/>
    <w:bookmarkStart w:name="z142" w:id="133"/>
    <w:p>
      <w:pPr>
        <w:spacing w:after="0"/>
        <w:ind w:left="0"/>
        <w:jc w:val="both"/>
      </w:pPr>
      <w:r>
        <w:rPr>
          <w:rFonts w:ascii="Times New Roman"/>
          <w:b w:val="false"/>
          <w:i w:val="false"/>
          <w:color w:val="000000"/>
          <w:sz w:val="28"/>
        </w:rPr>
        <w:t>
      3) величина коэффициента, исчисленного путем соотношения заемных средств и собственного капитала, не должна превышать семи в течение всего срока строительства МЖД до приемки его в эксплуатацию.</w:t>
      </w:r>
    </w:p>
    <w:bookmarkEnd w:id="133"/>
    <w:bookmarkStart w:name="z143" w:id="134"/>
    <w:p>
      <w:pPr>
        <w:spacing w:after="0"/>
        <w:ind w:left="0"/>
        <w:jc w:val="both"/>
      </w:pPr>
      <w:r>
        <w:rPr>
          <w:rFonts w:ascii="Times New Roman"/>
          <w:b w:val="false"/>
          <w:i w:val="false"/>
          <w:color w:val="000000"/>
          <w:sz w:val="28"/>
        </w:rPr>
        <w:t>
      Для осуществления деятельности по организации долевого участия в жилищном строительстве в рамках реновации способом получения гарантии единого оператора застройщик создает уполномоченную компанию или приобретает сто процентов голосующих акций (долей участия в уставном капитале) иного юридического лица для осуществления деятельности не более чем по одному проекту строительства МЖД.</w:t>
      </w:r>
    </w:p>
    <w:bookmarkEnd w:id="134"/>
    <w:bookmarkStart w:name="z144" w:id="135"/>
    <w:p>
      <w:pPr>
        <w:spacing w:after="0"/>
        <w:ind w:left="0"/>
        <w:jc w:val="both"/>
      </w:pPr>
      <w:r>
        <w:rPr>
          <w:rFonts w:ascii="Times New Roman"/>
          <w:b w:val="false"/>
          <w:i w:val="false"/>
          <w:color w:val="000000"/>
          <w:sz w:val="28"/>
        </w:rPr>
        <w:t>
      Для организации долевого участия в жилищном строительстве в рамках реновации способом получения гарантии единого оператора уполномоченная компания обязана иметь:</w:t>
      </w:r>
    </w:p>
    <w:bookmarkEnd w:id="135"/>
    <w:bookmarkStart w:name="z145" w:id="136"/>
    <w:p>
      <w:pPr>
        <w:spacing w:after="0"/>
        <w:ind w:left="0"/>
        <w:jc w:val="both"/>
      </w:pPr>
      <w:r>
        <w:rPr>
          <w:rFonts w:ascii="Times New Roman"/>
          <w:b w:val="false"/>
          <w:i w:val="false"/>
          <w:color w:val="000000"/>
          <w:sz w:val="28"/>
        </w:rPr>
        <w:t>
      1) подписанный застройщиком, уполномоченной компанией и всеми собственниками объекта реновации и (или) недвижимого имущества, входящего в объект реновации, договор о предоставлении гарантии в рамках реновации;</w:t>
      </w:r>
    </w:p>
    <w:bookmarkEnd w:id="136"/>
    <w:bookmarkStart w:name="z146" w:id="137"/>
    <w:p>
      <w:pPr>
        <w:spacing w:after="0"/>
        <w:ind w:left="0"/>
        <w:jc w:val="both"/>
      </w:pPr>
      <w:r>
        <w:rPr>
          <w:rFonts w:ascii="Times New Roman"/>
          <w:b w:val="false"/>
          <w:i w:val="false"/>
          <w:color w:val="000000"/>
          <w:sz w:val="28"/>
        </w:rPr>
        <w:t xml:space="preserve">
      2) деньги, планируемые для расходования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долевом участии в жилищном строительстве", в сумме, эквивалентной стоимости жилища, которое будет передано собственникам объекта реновации и (или) недвижимого имущества, входящего в объект реновации, но не менее тридцати процентов от заявленной проектной стоимости, а также на предоставление временного жилья собственникам объекта реновации и (или) недвижимого имущества, входящего в объект реновации, в размере, определенном порядком предоставления уполномоченной компанией временного жилья и (или) компенсационных выплат собственникам объекта реновации и (или) недвижимого имущества, входящего в объект реновации, с учетом продления срока строительства;</w:t>
      </w:r>
    </w:p>
    <w:bookmarkEnd w:id="137"/>
    <w:bookmarkStart w:name="z147" w:id="138"/>
    <w:p>
      <w:pPr>
        <w:spacing w:after="0"/>
        <w:ind w:left="0"/>
        <w:jc w:val="both"/>
      </w:pPr>
      <w:r>
        <w:rPr>
          <w:rFonts w:ascii="Times New Roman"/>
          <w:b w:val="false"/>
          <w:i w:val="false"/>
          <w:color w:val="000000"/>
          <w:sz w:val="28"/>
        </w:rPr>
        <w:t>
      3) деньги на оплату комиссии за рассмотрение документов, гарантийного взноса по договору о предоставлении гарантии в рамках реновации.</w:t>
      </w:r>
    </w:p>
    <w:bookmarkEnd w:id="138"/>
    <w:bookmarkStart w:name="z148" w:id="139"/>
    <w:p>
      <w:pPr>
        <w:spacing w:after="0"/>
        <w:ind w:left="0"/>
        <w:jc w:val="both"/>
      </w:pPr>
      <w:r>
        <w:rPr>
          <w:rFonts w:ascii="Times New Roman"/>
          <w:b w:val="false"/>
          <w:i w:val="false"/>
          <w:color w:val="000000"/>
          <w:sz w:val="28"/>
        </w:rPr>
        <w:t>
      Для организации долевого участия в жилищном строительстве в рамках реновации способом получения гарантии единого оператора объектом реновации должны являться МЖД и (или) индивидуальный жилой дом с земельным участком, включенные в Программу.</w:t>
      </w:r>
    </w:p>
    <w:bookmarkEnd w:id="139"/>
    <w:bookmarkStart w:name="z149" w:id="140"/>
    <w:p>
      <w:pPr>
        <w:spacing w:after="0"/>
        <w:ind w:left="0"/>
        <w:jc w:val="both"/>
      </w:pPr>
      <w:r>
        <w:rPr>
          <w:rFonts w:ascii="Times New Roman"/>
          <w:b w:val="false"/>
          <w:i w:val="false"/>
          <w:color w:val="000000"/>
          <w:sz w:val="28"/>
        </w:rPr>
        <w:t>
      Объект реновации должен быть свободным от каких-либо обременений, прав и притязаний третьих лиц.</w:t>
      </w:r>
    </w:p>
    <w:bookmarkEnd w:id="140"/>
    <w:bookmarkStart w:name="z150" w:id="141"/>
    <w:p>
      <w:pPr>
        <w:spacing w:after="0"/>
        <w:ind w:left="0"/>
        <w:jc w:val="both"/>
      </w:pPr>
      <w:r>
        <w:rPr>
          <w:rFonts w:ascii="Times New Roman"/>
          <w:b w:val="false"/>
          <w:i w:val="false"/>
          <w:color w:val="000000"/>
          <w:sz w:val="28"/>
        </w:rPr>
        <w:t xml:space="preserve">
      Заключенный договор о предоставлении гарантии в рамках реновации является основанием для привлечения денег дольщиков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долевом участии в жилищном строительстве" и не требует получения застройщиком и уполномоченной компанией разрешения на привлечение денег дольщиков от МИО.</w:t>
      </w:r>
    </w:p>
    <w:bookmarkEnd w:id="141"/>
    <w:bookmarkStart w:name="z151" w:id="142"/>
    <w:p>
      <w:pPr>
        <w:spacing w:after="0"/>
        <w:ind w:left="0"/>
        <w:jc w:val="both"/>
      </w:pPr>
      <w:r>
        <w:rPr>
          <w:rFonts w:ascii="Times New Roman"/>
          <w:b w:val="false"/>
          <w:i w:val="false"/>
          <w:color w:val="000000"/>
          <w:sz w:val="28"/>
        </w:rPr>
        <w:t xml:space="preserve">
      Договор о реновации заключается между единым оператором, застройщиком и уполномоченной компанией. Срок действия договора о реновации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 и до его истечения единый оператор не вправе заключать договор о реновации с иными застройщиками и уполномоченными компаниями.</w:t>
      </w:r>
    </w:p>
    <w:bookmarkEnd w:id="142"/>
    <w:bookmarkStart w:name="z152" w:id="143"/>
    <w:p>
      <w:pPr>
        <w:spacing w:after="0"/>
        <w:ind w:left="0"/>
        <w:jc w:val="both"/>
      </w:pPr>
      <w:r>
        <w:rPr>
          <w:rFonts w:ascii="Times New Roman"/>
          <w:b w:val="false"/>
          <w:i w:val="false"/>
          <w:color w:val="000000"/>
          <w:sz w:val="28"/>
        </w:rPr>
        <w:t>
      Застройщик и уполномоченная компания, в целях заключения договора о реновации с последующим получением гарантии единого оператора, подают заявку по организации долевого участия в жилищном строительстве в рамках реновации.</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Программе реновации жилища</w:t>
            </w:r>
            <w:r>
              <w:br/>
            </w:r>
            <w:r>
              <w:rPr>
                <w:rFonts w:ascii="Times New Roman"/>
                <w:b w:val="false"/>
                <w:i w:val="false"/>
                <w:color w:val="000000"/>
                <w:sz w:val="20"/>
              </w:rPr>
              <w:t>в городе Астане до 2030 года</w:t>
            </w:r>
          </w:p>
        </w:tc>
      </w:tr>
    </w:tbl>
    <w:bookmarkStart w:name="z154" w:id="144"/>
    <w:p>
      <w:pPr>
        <w:spacing w:after="0"/>
        <w:ind w:left="0"/>
        <w:jc w:val="left"/>
      </w:pPr>
      <w:r>
        <w:rPr>
          <w:rFonts w:ascii="Times New Roman"/>
          <w:b/>
          <w:i w:val="false"/>
          <w:color w:val="000000"/>
        </w:rPr>
        <w:t xml:space="preserve"> План мероприятий по реализации Программы реновации жилища в городе Астане до 2030 года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обследование надежности и устойчивости зданий и сооружений (домов)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заключение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многоквартирных жилых домов (домов)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уполномоченная организация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лифтов в МЖД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уполномоченная организация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лифта в эксплуатацию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Переселение жильцов из аварийного жилья (домов (квартир)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нового жилья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