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155" w14:textId="b9e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2024 года № 30-1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марта 2025 года № 33-1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2025-2027 годы" от 20 декабря 2024 года №30-1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6 624 123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787 340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5 814 646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6 747 777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157 280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-280 934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280 934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157 280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73 460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197 114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2025 год поступление целевых трансфетов и кредитов из республиканского бюджета в общей сумме 580 332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жилья коммунального жилищного фонда для социально уязвимых слоев населения – 208 118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поступление целевых трансфертов из областного бюджета в общей сумме 3 237 815 тысяч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1 274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15 540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19 620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2 000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2 082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20 401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водонапорной башни в селе Акбулак Чингирлауского района – 35 000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Кайынды Чингирлауского района – 17 700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Аксогым Чингирлауского района – 17 700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Урысай Чингирлауского района – 17 700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Аккудык Чингирлауского района – 17 700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Котантал Чингирлауского района – 17 700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89 191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1 605 676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1 192 835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- 1 - 87 661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- 2 - (корректировка) – 0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Акбулак Чингирлауского района – 0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Алмазное Чингирлауского района – 0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78 035 тысяч тенге;";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 31 декабря 2025 года лимит долга местного исполнительного органа района составляет 2 541 355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