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58f4" w14:textId="9515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Саралжинского сельского округа Бокейординского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2025 года № 35-5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Саралжинского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 Бокейординского районного маслихата Западно-Казахстанской области от 23 июня 2026 года </w:t>
      </w:r>
      <w:r>
        <w:rPr>
          <w:rFonts w:ascii="Times New Roman"/>
          <w:b w:val="false"/>
          <w:i w:val="false"/>
          <w:color w:val="000000"/>
          <w:sz w:val="28"/>
        </w:rPr>
        <w:t>№ 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2025 года № 34-2 "О районном бюджете на 2026-2028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Бокейординского районного маслихата от 31 декабря 2025 года № 35-5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 Бокейординского районного маслихата Западно-Казахстанской области от 23 июня 2026 года </w:t>
      </w:r>
      <w:r>
        <w:rPr>
          <w:rFonts w:ascii="Times New Roman"/>
          <w:b w:val="false"/>
          <w:i w:val="false"/>
          <w:color w:val="ff0000"/>
          <w:sz w:val="28"/>
        </w:rPr>
        <w:t>№ 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средств,нематериальных и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помещений,зданий и сооружений и объектов электропередач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Бокейординского районного маслихата от 31 декабря 2025 года № 35-5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1 240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1 240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Бокейординского районного маслихата от 31 декабря 2025 года № 35-5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