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66b0" w14:textId="80766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20 декабря 2024 года № 25–4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5 сентября 2025 года № 30-2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"О районном бюджете на 2025-2027 годы" от 20 декабря 2024 года № 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6 935 648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1 118 510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24 597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5 791 188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7 228 780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69 604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130 526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60 922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- 362 736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362 736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343 596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60 922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80 062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1-1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 Учесть, что в районном бюджете на 2025 год предусмотрены целевые текущие трансферты сельским (города районного значения) бюджетам, выделяемые за счет средств районного бюджета в общей сумме 74 839 тысяч тенге.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сельским бюджетам осуществляется на основании постановления акимата Бокейординского района."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2025 года №30-2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25-4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6 935 648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5 791 188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2 440 509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