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789d" w14:textId="dd4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полустационара по городу Уральск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18 декабря 2025 года № 3000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полустационара по городу Уральск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3000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полустационара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 - 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подбор и разработка индивидуального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консультация инструктора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 (создание группы)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иппотерапии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гидрокинезотерапии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писхоневрологическими патологиями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